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F4" w:rsidRPr="008B07CE" w:rsidRDefault="00A00315" w:rsidP="008B07CE">
      <w:pPr>
        <w:rPr>
          <w:b/>
          <w:sz w:val="24"/>
          <w:szCs w:val="24"/>
        </w:rPr>
      </w:pPr>
      <w:r w:rsidRPr="00CE78F4">
        <w:rPr>
          <w:b/>
          <w:sz w:val="24"/>
          <w:szCs w:val="24"/>
        </w:rPr>
        <w:t xml:space="preserve">Course Outline </w:t>
      </w:r>
      <w:r w:rsidR="00CE78F4" w:rsidRPr="00CE78F4">
        <w:rPr>
          <w:b/>
          <w:sz w:val="24"/>
          <w:szCs w:val="24"/>
        </w:rPr>
        <w:t>MFM 1P1/P8/1P9</w:t>
      </w:r>
    </w:p>
    <w:tbl>
      <w:tblPr>
        <w:tblStyle w:val="TableGrid"/>
        <w:tblW w:w="0" w:type="auto"/>
        <w:tblLook w:val="04A0" w:firstRow="1" w:lastRow="0" w:firstColumn="1" w:lastColumn="0" w:noHBand="0" w:noVBand="1"/>
      </w:tblPr>
      <w:tblGrid>
        <w:gridCol w:w="4788"/>
        <w:gridCol w:w="4788"/>
      </w:tblGrid>
      <w:tr w:rsidR="008B07CE" w:rsidRPr="002B5AD5" w:rsidTr="00071CDD">
        <w:tc>
          <w:tcPr>
            <w:tcW w:w="4788" w:type="dxa"/>
          </w:tcPr>
          <w:p w:rsidR="008B07CE" w:rsidRPr="002B5AD5" w:rsidRDefault="008B07CE" w:rsidP="00071CDD">
            <w:pPr>
              <w:rPr>
                <w:rFonts w:ascii="Arial" w:hAnsi="Arial" w:cs="Arial"/>
                <w:b/>
              </w:rPr>
            </w:pPr>
            <w:r w:rsidRPr="002B5AD5">
              <w:rPr>
                <w:rFonts w:ascii="Arial" w:hAnsi="Arial" w:cs="Arial"/>
                <w:b/>
              </w:rPr>
              <w:t>Teacher</w:t>
            </w:r>
          </w:p>
        </w:tc>
        <w:tc>
          <w:tcPr>
            <w:tcW w:w="4788" w:type="dxa"/>
          </w:tcPr>
          <w:p w:rsidR="008B07CE" w:rsidRPr="002B5AD5" w:rsidRDefault="002B5AD5" w:rsidP="00071CDD">
            <w:pPr>
              <w:rPr>
                <w:rFonts w:ascii="Arial" w:hAnsi="Arial" w:cs="Arial"/>
              </w:rPr>
            </w:pPr>
            <w:r w:rsidRPr="002B5AD5">
              <w:rPr>
                <w:rFonts w:ascii="Arial" w:hAnsi="Arial" w:cs="Arial"/>
              </w:rPr>
              <w:t>R. Singh</w:t>
            </w:r>
          </w:p>
        </w:tc>
      </w:tr>
      <w:tr w:rsidR="008B07CE" w:rsidRPr="002B5AD5" w:rsidTr="00071CDD">
        <w:tc>
          <w:tcPr>
            <w:tcW w:w="4788" w:type="dxa"/>
          </w:tcPr>
          <w:p w:rsidR="008B07CE" w:rsidRPr="002B5AD5" w:rsidRDefault="008B07CE" w:rsidP="00071CDD">
            <w:pPr>
              <w:rPr>
                <w:rFonts w:ascii="Arial" w:hAnsi="Arial" w:cs="Arial"/>
                <w:b/>
              </w:rPr>
            </w:pPr>
            <w:r w:rsidRPr="002B5AD5">
              <w:rPr>
                <w:rFonts w:ascii="Arial" w:hAnsi="Arial" w:cs="Arial"/>
                <w:b/>
              </w:rPr>
              <w:t>Course</w:t>
            </w:r>
          </w:p>
        </w:tc>
        <w:tc>
          <w:tcPr>
            <w:tcW w:w="4788" w:type="dxa"/>
          </w:tcPr>
          <w:p w:rsidR="008B07CE" w:rsidRPr="002B5AD5" w:rsidRDefault="008B07CE" w:rsidP="00071CDD">
            <w:pPr>
              <w:rPr>
                <w:rFonts w:ascii="Arial" w:hAnsi="Arial" w:cs="Arial"/>
              </w:rPr>
            </w:pPr>
            <w:r w:rsidRPr="002B5AD5">
              <w:rPr>
                <w:rFonts w:ascii="Arial" w:hAnsi="Arial" w:cs="Arial"/>
              </w:rPr>
              <w:t>Grade 9 Applied Mathematics</w:t>
            </w:r>
          </w:p>
        </w:tc>
      </w:tr>
      <w:tr w:rsidR="008B07CE" w:rsidRPr="002B5AD5" w:rsidTr="00071CDD">
        <w:tc>
          <w:tcPr>
            <w:tcW w:w="4788" w:type="dxa"/>
          </w:tcPr>
          <w:p w:rsidR="008B07CE" w:rsidRPr="002B5AD5" w:rsidRDefault="008B07CE" w:rsidP="00071CDD">
            <w:pPr>
              <w:rPr>
                <w:rFonts w:ascii="Arial" w:hAnsi="Arial" w:cs="Arial"/>
                <w:b/>
              </w:rPr>
            </w:pPr>
            <w:r w:rsidRPr="002B5AD5">
              <w:rPr>
                <w:rFonts w:ascii="Arial" w:hAnsi="Arial" w:cs="Arial"/>
                <w:b/>
              </w:rPr>
              <w:t>Grade</w:t>
            </w:r>
          </w:p>
        </w:tc>
        <w:tc>
          <w:tcPr>
            <w:tcW w:w="4788" w:type="dxa"/>
          </w:tcPr>
          <w:p w:rsidR="008B07CE" w:rsidRPr="002B5AD5" w:rsidRDefault="008B07CE" w:rsidP="00071CDD">
            <w:pPr>
              <w:rPr>
                <w:rFonts w:ascii="Arial" w:hAnsi="Arial" w:cs="Arial"/>
              </w:rPr>
            </w:pPr>
            <w:r w:rsidRPr="002B5AD5">
              <w:rPr>
                <w:rFonts w:ascii="Arial" w:hAnsi="Arial" w:cs="Arial"/>
              </w:rPr>
              <w:t xml:space="preserve">9 </w:t>
            </w:r>
          </w:p>
        </w:tc>
      </w:tr>
      <w:tr w:rsidR="008B07CE" w:rsidRPr="002B5AD5" w:rsidTr="00071CDD">
        <w:tc>
          <w:tcPr>
            <w:tcW w:w="4788" w:type="dxa"/>
          </w:tcPr>
          <w:p w:rsidR="008B07CE" w:rsidRPr="002B5AD5" w:rsidRDefault="008B07CE" w:rsidP="00071CDD">
            <w:pPr>
              <w:rPr>
                <w:rFonts w:ascii="Arial" w:hAnsi="Arial" w:cs="Arial"/>
                <w:b/>
              </w:rPr>
            </w:pPr>
            <w:r w:rsidRPr="002B5AD5">
              <w:rPr>
                <w:rFonts w:ascii="Arial" w:hAnsi="Arial" w:cs="Arial"/>
                <w:b/>
              </w:rPr>
              <w:t>Course Code</w:t>
            </w:r>
          </w:p>
        </w:tc>
        <w:tc>
          <w:tcPr>
            <w:tcW w:w="4788" w:type="dxa"/>
          </w:tcPr>
          <w:p w:rsidR="008B07CE" w:rsidRPr="002B5AD5" w:rsidRDefault="008B07CE" w:rsidP="00071CDD">
            <w:pPr>
              <w:rPr>
                <w:rFonts w:ascii="Arial" w:hAnsi="Arial" w:cs="Arial"/>
              </w:rPr>
            </w:pPr>
            <w:r w:rsidRPr="002B5AD5">
              <w:rPr>
                <w:rFonts w:ascii="Arial" w:hAnsi="Arial" w:cs="Arial"/>
              </w:rPr>
              <w:t>MFM1P</w:t>
            </w:r>
          </w:p>
        </w:tc>
      </w:tr>
      <w:tr w:rsidR="008B07CE" w:rsidRPr="002B5AD5" w:rsidTr="00071CDD">
        <w:tc>
          <w:tcPr>
            <w:tcW w:w="4788" w:type="dxa"/>
          </w:tcPr>
          <w:p w:rsidR="008B07CE" w:rsidRPr="002B5AD5" w:rsidRDefault="008B07CE" w:rsidP="00071CDD">
            <w:pPr>
              <w:rPr>
                <w:rFonts w:ascii="Arial" w:hAnsi="Arial" w:cs="Arial"/>
                <w:b/>
              </w:rPr>
            </w:pPr>
            <w:r w:rsidRPr="002B5AD5">
              <w:rPr>
                <w:rFonts w:ascii="Arial" w:hAnsi="Arial" w:cs="Arial"/>
                <w:b/>
              </w:rPr>
              <w:t>Curriculum</w:t>
            </w:r>
          </w:p>
        </w:tc>
        <w:tc>
          <w:tcPr>
            <w:tcW w:w="4788" w:type="dxa"/>
          </w:tcPr>
          <w:p w:rsidR="008B07CE" w:rsidRPr="002B5AD5" w:rsidRDefault="008B07CE" w:rsidP="00071CDD">
            <w:pPr>
              <w:rPr>
                <w:rFonts w:ascii="Arial" w:hAnsi="Arial" w:cs="Arial"/>
              </w:rPr>
            </w:pPr>
            <w:r w:rsidRPr="002B5AD5">
              <w:rPr>
                <w:rFonts w:ascii="Arial" w:hAnsi="Arial" w:cs="Arial"/>
              </w:rPr>
              <w:t>The Ontario Curriculum Grades 9 and 10</w:t>
            </w:r>
          </w:p>
        </w:tc>
      </w:tr>
      <w:tr w:rsidR="008B07CE" w:rsidRPr="002B5AD5" w:rsidTr="00071CDD">
        <w:tc>
          <w:tcPr>
            <w:tcW w:w="4788" w:type="dxa"/>
          </w:tcPr>
          <w:p w:rsidR="008B07CE" w:rsidRPr="002B5AD5" w:rsidRDefault="008B07CE" w:rsidP="00071CDD">
            <w:pPr>
              <w:rPr>
                <w:rFonts w:ascii="Arial" w:hAnsi="Arial" w:cs="Arial"/>
                <w:b/>
              </w:rPr>
            </w:pPr>
            <w:r w:rsidRPr="002B5AD5">
              <w:rPr>
                <w:rFonts w:ascii="Arial" w:hAnsi="Arial" w:cs="Arial"/>
                <w:b/>
              </w:rPr>
              <w:t>Credit Value</w:t>
            </w:r>
          </w:p>
        </w:tc>
        <w:tc>
          <w:tcPr>
            <w:tcW w:w="4788" w:type="dxa"/>
          </w:tcPr>
          <w:p w:rsidR="008B07CE" w:rsidRPr="002B5AD5" w:rsidRDefault="008B07CE" w:rsidP="00071CDD">
            <w:pPr>
              <w:rPr>
                <w:rFonts w:ascii="Arial" w:hAnsi="Arial" w:cs="Arial"/>
              </w:rPr>
            </w:pPr>
            <w:r w:rsidRPr="002B5AD5">
              <w:rPr>
                <w:rFonts w:ascii="Arial" w:hAnsi="Arial" w:cs="Arial"/>
              </w:rPr>
              <w:t>1.0</w:t>
            </w:r>
          </w:p>
        </w:tc>
      </w:tr>
      <w:tr w:rsidR="008B07CE" w:rsidRPr="002B5AD5" w:rsidTr="00071CDD">
        <w:tc>
          <w:tcPr>
            <w:tcW w:w="4788" w:type="dxa"/>
          </w:tcPr>
          <w:p w:rsidR="008B07CE" w:rsidRPr="002B5AD5" w:rsidRDefault="008B07CE" w:rsidP="00071CDD">
            <w:pPr>
              <w:rPr>
                <w:rFonts w:ascii="Arial" w:hAnsi="Arial" w:cs="Arial"/>
                <w:b/>
              </w:rPr>
            </w:pPr>
            <w:r w:rsidRPr="002B5AD5">
              <w:rPr>
                <w:rFonts w:ascii="Arial" w:hAnsi="Arial" w:cs="Arial"/>
                <w:b/>
              </w:rPr>
              <w:t>Prerequisite</w:t>
            </w:r>
          </w:p>
        </w:tc>
        <w:tc>
          <w:tcPr>
            <w:tcW w:w="4788" w:type="dxa"/>
          </w:tcPr>
          <w:p w:rsidR="008B07CE" w:rsidRPr="002B5AD5" w:rsidRDefault="008B07CE" w:rsidP="00071CDD">
            <w:pPr>
              <w:rPr>
                <w:rFonts w:ascii="Arial" w:hAnsi="Arial" w:cs="Arial"/>
              </w:rPr>
            </w:pPr>
            <w:r w:rsidRPr="002B5AD5">
              <w:rPr>
                <w:rFonts w:ascii="Arial" w:hAnsi="Arial" w:cs="Arial"/>
              </w:rPr>
              <w:t>None</w:t>
            </w:r>
          </w:p>
        </w:tc>
      </w:tr>
      <w:tr w:rsidR="008B07CE" w:rsidRPr="002B5AD5" w:rsidTr="00071CDD">
        <w:tc>
          <w:tcPr>
            <w:tcW w:w="4788" w:type="dxa"/>
          </w:tcPr>
          <w:p w:rsidR="008B07CE" w:rsidRPr="002B5AD5" w:rsidRDefault="008B07CE" w:rsidP="00071CDD">
            <w:pPr>
              <w:rPr>
                <w:rFonts w:ascii="Arial" w:hAnsi="Arial" w:cs="Arial"/>
                <w:b/>
              </w:rPr>
            </w:pPr>
            <w:r w:rsidRPr="002B5AD5">
              <w:rPr>
                <w:rFonts w:ascii="Arial" w:hAnsi="Arial" w:cs="Arial"/>
                <w:b/>
              </w:rPr>
              <w:t>Textbook and Reference Materials</w:t>
            </w:r>
          </w:p>
        </w:tc>
        <w:tc>
          <w:tcPr>
            <w:tcW w:w="4788" w:type="dxa"/>
          </w:tcPr>
          <w:p w:rsidR="008B07CE" w:rsidRPr="002B5AD5" w:rsidRDefault="008B07CE" w:rsidP="00071CDD">
            <w:pPr>
              <w:rPr>
                <w:rFonts w:ascii="Arial" w:hAnsi="Arial" w:cs="Arial"/>
              </w:rPr>
            </w:pPr>
            <w:r w:rsidRPr="002B5AD5">
              <w:rPr>
                <w:rFonts w:ascii="Arial" w:hAnsi="Arial" w:cs="Arial"/>
              </w:rPr>
              <w:t>NONE</w:t>
            </w:r>
          </w:p>
        </w:tc>
      </w:tr>
    </w:tbl>
    <w:p w:rsidR="008B07CE" w:rsidRDefault="008B07CE">
      <w:pPr>
        <w:rPr>
          <w:b/>
          <w:sz w:val="24"/>
          <w:szCs w:val="24"/>
        </w:rPr>
      </w:pPr>
    </w:p>
    <w:p w:rsidR="0073332D" w:rsidRPr="00CE78F4" w:rsidRDefault="00CE78F4">
      <w:pPr>
        <w:rPr>
          <w:b/>
          <w:sz w:val="24"/>
          <w:szCs w:val="24"/>
        </w:rPr>
      </w:pPr>
      <w:r w:rsidRPr="00CE78F4">
        <w:rPr>
          <w:b/>
          <w:sz w:val="24"/>
          <w:szCs w:val="24"/>
        </w:rPr>
        <w:t>Course Description:</w:t>
      </w:r>
    </w:p>
    <w:p w:rsidR="00A00315" w:rsidRDefault="00A00315" w:rsidP="002B5AD5">
      <w:pPr>
        <w:jc w:val="both"/>
        <w:outlineLvl w:val="0"/>
        <w:rPr>
          <w:sz w:val="24"/>
          <w:szCs w:val="24"/>
        </w:rPr>
      </w:pPr>
      <w:r w:rsidRPr="00CE78F4">
        <w:rPr>
          <w:sz w:val="24"/>
          <w:szCs w:val="24"/>
        </w:rPr>
        <w:t>The Grade 9 Applied course is b</w:t>
      </w:r>
      <w:r w:rsidR="008B07CE">
        <w:rPr>
          <w:sz w:val="24"/>
          <w:szCs w:val="24"/>
        </w:rPr>
        <w:t>uilt to foster an environment and</w:t>
      </w:r>
      <w:r w:rsidRPr="00CE78F4">
        <w:rPr>
          <w:sz w:val="24"/>
          <w:szCs w:val="24"/>
        </w:rPr>
        <w:t xml:space="preserve"> promote student success at the highest level.    Our lessons are built using a three part </w:t>
      </w:r>
      <w:proofErr w:type="gramStart"/>
      <w:r w:rsidRPr="00CE78F4">
        <w:rPr>
          <w:sz w:val="24"/>
          <w:szCs w:val="24"/>
        </w:rPr>
        <w:t>framework(</w:t>
      </w:r>
      <w:proofErr w:type="gramEnd"/>
      <w:r w:rsidRPr="00CE78F4">
        <w:rPr>
          <w:sz w:val="24"/>
          <w:szCs w:val="24"/>
        </w:rPr>
        <w:t>Minds On, Action and Consolidation).  The effect of structuring our lessons this way results in a culture of learning that allows students to experiment, explore, inquire and work collaboratively.   Through the definition of learning goals and success crit</w:t>
      </w:r>
      <w:r w:rsidR="00FF439D" w:rsidRPr="00CE78F4">
        <w:rPr>
          <w:sz w:val="24"/>
          <w:szCs w:val="24"/>
        </w:rPr>
        <w:t>eria, the learning environment is vibrant, engaging and probing.</w:t>
      </w:r>
      <w:r w:rsidR="00643FA7" w:rsidRPr="00CE78F4">
        <w:rPr>
          <w:sz w:val="24"/>
          <w:szCs w:val="24"/>
        </w:rPr>
        <w:t xml:space="preserve">   Learning is supported through hands on activities, group work and demonstrations to actively bring the curriculum to life.  </w:t>
      </w:r>
    </w:p>
    <w:tbl>
      <w:tblPr>
        <w:tblStyle w:val="TableGrid"/>
        <w:tblW w:w="0" w:type="auto"/>
        <w:tblLook w:val="04A0" w:firstRow="1" w:lastRow="0" w:firstColumn="1" w:lastColumn="0" w:noHBand="0" w:noVBand="1"/>
      </w:tblPr>
      <w:tblGrid>
        <w:gridCol w:w="4788"/>
        <w:gridCol w:w="4788"/>
      </w:tblGrid>
      <w:tr w:rsidR="008B07CE" w:rsidRPr="008B07CE" w:rsidTr="00071CDD">
        <w:tc>
          <w:tcPr>
            <w:tcW w:w="4788" w:type="dxa"/>
          </w:tcPr>
          <w:p w:rsidR="008B07CE" w:rsidRPr="008B07CE" w:rsidRDefault="008B07CE" w:rsidP="00071CDD">
            <w:pPr>
              <w:jc w:val="center"/>
              <w:rPr>
                <w:rFonts w:ascii="Arial" w:hAnsi="Arial" w:cs="Arial"/>
                <w:b/>
                <w:sz w:val="24"/>
                <w:szCs w:val="24"/>
              </w:rPr>
            </w:pPr>
            <w:r w:rsidRPr="008B07CE">
              <w:rPr>
                <w:rFonts w:ascii="Arial" w:hAnsi="Arial" w:cs="Arial"/>
                <w:b/>
                <w:sz w:val="24"/>
                <w:szCs w:val="24"/>
              </w:rPr>
              <w:t>Teaching Strategies</w:t>
            </w:r>
          </w:p>
        </w:tc>
        <w:tc>
          <w:tcPr>
            <w:tcW w:w="4788" w:type="dxa"/>
          </w:tcPr>
          <w:p w:rsidR="008B07CE" w:rsidRPr="008B07CE" w:rsidRDefault="008B07CE" w:rsidP="00071CDD">
            <w:pPr>
              <w:jc w:val="center"/>
              <w:rPr>
                <w:rFonts w:ascii="Arial" w:hAnsi="Arial" w:cs="Arial"/>
                <w:b/>
                <w:sz w:val="24"/>
                <w:szCs w:val="24"/>
              </w:rPr>
            </w:pPr>
            <w:r w:rsidRPr="008B07CE">
              <w:rPr>
                <w:rFonts w:ascii="Arial" w:hAnsi="Arial" w:cs="Arial"/>
                <w:b/>
                <w:sz w:val="24"/>
                <w:szCs w:val="24"/>
              </w:rPr>
              <w:t>Accommodations</w:t>
            </w:r>
          </w:p>
        </w:tc>
      </w:tr>
      <w:tr w:rsidR="008B07CE" w:rsidRPr="008B07CE" w:rsidTr="00071CDD">
        <w:tc>
          <w:tcPr>
            <w:tcW w:w="4788" w:type="dxa"/>
          </w:tcPr>
          <w:p w:rsidR="008B07CE" w:rsidRPr="008B07CE" w:rsidRDefault="008B07CE" w:rsidP="00071CDD">
            <w:pPr>
              <w:pStyle w:val="ListParagraph"/>
              <w:numPr>
                <w:ilvl w:val="0"/>
                <w:numId w:val="1"/>
              </w:numPr>
              <w:rPr>
                <w:rFonts w:ascii="Arial" w:hAnsi="Arial" w:cs="Arial"/>
                <w:sz w:val="24"/>
                <w:szCs w:val="24"/>
              </w:rPr>
            </w:pPr>
            <w:r w:rsidRPr="008B07CE">
              <w:rPr>
                <w:rFonts w:ascii="Arial" w:hAnsi="Arial" w:cs="Arial"/>
                <w:sz w:val="24"/>
                <w:szCs w:val="24"/>
              </w:rPr>
              <w:t>Integrate technological tools and software where appropriate</w:t>
            </w:r>
          </w:p>
          <w:p w:rsidR="008B07CE" w:rsidRPr="008B07CE" w:rsidRDefault="008B07CE" w:rsidP="00071CDD">
            <w:pPr>
              <w:pStyle w:val="ListParagraph"/>
              <w:numPr>
                <w:ilvl w:val="0"/>
                <w:numId w:val="1"/>
              </w:numPr>
              <w:rPr>
                <w:rFonts w:ascii="Arial" w:hAnsi="Arial" w:cs="Arial"/>
                <w:sz w:val="24"/>
                <w:szCs w:val="24"/>
              </w:rPr>
            </w:pPr>
            <w:r w:rsidRPr="008B07CE">
              <w:rPr>
                <w:rFonts w:ascii="Arial" w:hAnsi="Arial" w:cs="Arial"/>
                <w:sz w:val="24"/>
                <w:szCs w:val="24"/>
              </w:rPr>
              <w:t>Use a balance of whole-class, small groups and individual instruction through student-centred and teacher directed activities</w:t>
            </w:r>
          </w:p>
          <w:p w:rsidR="008B07CE" w:rsidRPr="008B07CE" w:rsidRDefault="008B07CE" w:rsidP="00071CDD">
            <w:pPr>
              <w:pStyle w:val="ListParagraph"/>
              <w:numPr>
                <w:ilvl w:val="0"/>
                <w:numId w:val="1"/>
              </w:numPr>
              <w:rPr>
                <w:rFonts w:ascii="Arial" w:hAnsi="Arial" w:cs="Arial"/>
                <w:sz w:val="24"/>
                <w:szCs w:val="24"/>
              </w:rPr>
            </w:pPr>
            <w:r w:rsidRPr="008B07CE">
              <w:rPr>
                <w:rFonts w:ascii="Arial" w:hAnsi="Arial" w:cs="Arial"/>
                <w:sz w:val="24"/>
                <w:szCs w:val="24"/>
              </w:rPr>
              <w:t>Use a variety of instructional methods to address a variety of learning styles (self-discovery hands-on activities, teacher instruction, peer instruction)</w:t>
            </w:r>
          </w:p>
          <w:p w:rsidR="008B07CE" w:rsidRPr="008B07CE" w:rsidRDefault="008B07CE" w:rsidP="00071CDD">
            <w:pPr>
              <w:pStyle w:val="ListParagraph"/>
              <w:numPr>
                <w:ilvl w:val="0"/>
                <w:numId w:val="1"/>
              </w:numPr>
              <w:rPr>
                <w:rFonts w:ascii="Arial" w:hAnsi="Arial" w:cs="Arial"/>
                <w:sz w:val="24"/>
                <w:szCs w:val="24"/>
              </w:rPr>
            </w:pPr>
            <w:r w:rsidRPr="008B07CE">
              <w:rPr>
                <w:rFonts w:ascii="Arial" w:hAnsi="Arial" w:cs="Arial"/>
                <w:sz w:val="24"/>
                <w:szCs w:val="24"/>
              </w:rPr>
              <w:t>Provide extra help for students who may require one on one contact</w:t>
            </w:r>
          </w:p>
        </w:tc>
        <w:tc>
          <w:tcPr>
            <w:tcW w:w="4788" w:type="dxa"/>
          </w:tcPr>
          <w:p w:rsidR="008B07CE" w:rsidRPr="008B07CE" w:rsidRDefault="008B07CE" w:rsidP="00071CDD">
            <w:pPr>
              <w:pStyle w:val="ListParagraph"/>
              <w:numPr>
                <w:ilvl w:val="0"/>
                <w:numId w:val="1"/>
              </w:numPr>
              <w:rPr>
                <w:rFonts w:ascii="Arial" w:hAnsi="Arial" w:cs="Arial"/>
                <w:sz w:val="24"/>
                <w:szCs w:val="24"/>
              </w:rPr>
            </w:pPr>
            <w:r w:rsidRPr="008B07CE">
              <w:rPr>
                <w:rFonts w:ascii="Arial" w:hAnsi="Arial" w:cs="Arial"/>
                <w:sz w:val="24"/>
                <w:szCs w:val="24"/>
              </w:rPr>
              <w:t>Extra time for tests, quizzes, exams and assignments</w:t>
            </w:r>
          </w:p>
          <w:p w:rsidR="008B07CE" w:rsidRPr="008B07CE" w:rsidRDefault="008B07CE" w:rsidP="00071CDD">
            <w:pPr>
              <w:pStyle w:val="ListParagraph"/>
              <w:numPr>
                <w:ilvl w:val="0"/>
                <w:numId w:val="1"/>
              </w:numPr>
              <w:rPr>
                <w:rFonts w:ascii="Arial" w:hAnsi="Arial" w:cs="Arial"/>
                <w:sz w:val="24"/>
                <w:szCs w:val="24"/>
              </w:rPr>
            </w:pPr>
            <w:r w:rsidRPr="008B07CE">
              <w:rPr>
                <w:rFonts w:ascii="Arial" w:hAnsi="Arial" w:cs="Arial"/>
                <w:sz w:val="24"/>
                <w:szCs w:val="24"/>
              </w:rPr>
              <w:t>Flexibility for handing in assignments due to school related activities</w:t>
            </w:r>
          </w:p>
          <w:p w:rsidR="008B07CE" w:rsidRPr="008B07CE" w:rsidRDefault="008B07CE" w:rsidP="00071CDD">
            <w:pPr>
              <w:pStyle w:val="ListParagraph"/>
              <w:numPr>
                <w:ilvl w:val="0"/>
                <w:numId w:val="1"/>
              </w:numPr>
              <w:rPr>
                <w:rFonts w:ascii="Arial" w:hAnsi="Arial" w:cs="Arial"/>
                <w:sz w:val="24"/>
                <w:szCs w:val="24"/>
              </w:rPr>
            </w:pPr>
            <w:r w:rsidRPr="008B07CE">
              <w:rPr>
                <w:rFonts w:ascii="Arial" w:hAnsi="Arial" w:cs="Arial"/>
                <w:sz w:val="24"/>
                <w:szCs w:val="24"/>
              </w:rPr>
              <w:t>Consideration of individual learning styles</w:t>
            </w:r>
          </w:p>
          <w:p w:rsidR="008B07CE" w:rsidRPr="008B07CE" w:rsidRDefault="008B07CE" w:rsidP="00071CDD">
            <w:pPr>
              <w:pStyle w:val="ListParagraph"/>
              <w:numPr>
                <w:ilvl w:val="0"/>
                <w:numId w:val="1"/>
              </w:numPr>
              <w:rPr>
                <w:rFonts w:ascii="Arial" w:hAnsi="Arial" w:cs="Arial"/>
                <w:sz w:val="24"/>
                <w:szCs w:val="24"/>
              </w:rPr>
            </w:pPr>
            <w:r w:rsidRPr="008B07CE">
              <w:rPr>
                <w:rFonts w:ascii="Arial" w:hAnsi="Arial" w:cs="Arial"/>
                <w:sz w:val="24"/>
                <w:szCs w:val="24"/>
              </w:rPr>
              <w:t>IEP specific accommodations</w:t>
            </w:r>
          </w:p>
        </w:tc>
      </w:tr>
    </w:tbl>
    <w:p w:rsidR="008B07CE" w:rsidRPr="00CE78F4" w:rsidRDefault="008B07CE">
      <w:pPr>
        <w:rPr>
          <w:sz w:val="24"/>
          <w:szCs w:val="24"/>
        </w:rPr>
      </w:pPr>
    </w:p>
    <w:p w:rsidR="008B07CE" w:rsidRDefault="008B07CE">
      <w:pPr>
        <w:rPr>
          <w:b/>
          <w:sz w:val="24"/>
          <w:szCs w:val="24"/>
        </w:rPr>
      </w:pPr>
    </w:p>
    <w:p w:rsidR="008B07CE" w:rsidRDefault="008B07CE">
      <w:pPr>
        <w:rPr>
          <w:b/>
          <w:sz w:val="24"/>
          <w:szCs w:val="24"/>
        </w:rPr>
      </w:pPr>
    </w:p>
    <w:p w:rsidR="008B07CE" w:rsidRDefault="008B07CE">
      <w:pPr>
        <w:rPr>
          <w:b/>
          <w:sz w:val="24"/>
          <w:szCs w:val="24"/>
        </w:rPr>
      </w:pPr>
    </w:p>
    <w:p w:rsidR="008B07CE" w:rsidRDefault="008B07CE">
      <w:pPr>
        <w:rPr>
          <w:b/>
          <w:sz w:val="24"/>
          <w:szCs w:val="24"/>
        </w:rPr>
      </w:pPr>
    </w:p>
    <w:p w:rsidR="008B07CE" w:rsidRDefault="008B07CE">
      <w:pPr>
        <w:rPr>
          <w:b/>
          <w:sz w:val="24"/>
          <w:szCs w:val="24"/>
        </w:rPr>
      </w:pPr>
    </w:p>
    <w:p w:rsidR="00A00315" w:rsidRPr="00CE78F4" w:rsidRDefault="006430C8">
      <w:pPr>
        <w:rPr>
          <w:b/>
          <w:sz w:val="24"/>
          <w:szCs w:val="24"/>
        </w:rPr>
      </w:pPr>
      <w:proofErr w:type="gramStart"/>
      <w:r w:rsidRPr="00CE78F4">
        <w:rPr>
          <w:b/>
          <w:sz w:val="24"/>
          <w:szCs w:val="24"/>
        </w:rPr>
        <w:lastRenderedPageBreak/>
        <w:t>Assessment and Evaluation.</w:t>
      </w:r>
      <w:proofErr w:type="gramEnd"/>
    </w:p>
    <w:p w:rsidR="008B07CE" w:rsidRDefault="008B07CE" w:rsidP="008B07CE">
      <w:pPr>
        <w:spacing w:after="0" w:line="240" w:lineRule="auto"/>
        <w:jc w:val="right"/>
        <w:rPr>
          <w:b/>
          <w:sz w:val="24"/>
          <w:szCs w:val="24"/>
        </w:rPr>
      </w:pPr>
      <w:r>
        <w:rPr>
          <w:b/>
          <w:sz w:val="24"/>
          <w:szCs w:val="24"/>
        </w:rPr>
        <w:tab/>
      </w:r>
      <w:r>
        <w:rPr>
          <w:b/>
          <w:sz w:val="24"/>
          <w:szCs w:val="24"/>
        </w:rPr>
        <w:tab/>
      </w:r>
      <w:r>
        <w:rPr>
          <w:b/>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1638"/>
      </w:tblGrid>
      <w:tr w:rsidR="008B07CE" w:rsidRPr="008B07CE" w:rsidTr="00071CDD">
        <w:trPr>
          <w:jc w:val="center"/>
        </w:trPr>
        <w:tc>
          <w:tcPr>
            <w:tcW w:w="7218" w:type="dxa"/>
          </w:tcPr>
          <w:p w:rsidR="008B07CE" w:rsidRPr="008B07CE" w:rsidRDefault="008B07CE" w:rsidP="00071CDD">
            <w:pPr>
              <w:jc w:val="center"/>
              <w:rPr>
                <w:b/>
                <w:sz w:val="24"/>
              </w:rPr>
            </w:pPr>
            <w:r w:rsidRPr="008B07CE">
              <w:rPr>
                <w:b/>
                <w:sz w:val="24"/>
              </w:rPr>
              <w:t>Category</w:t>
            </w:r>
          </w:p>
        </w:tc>
        <w:tc>
          <w:tcPr>
            <w:tcW w:w="1638" w:type="dxa"/>
            <w:vAlign w:val="center"/>
          </w:tcPr>
          <w:p w:rsidR="008B07CE" w:rsidRPr="008B07CE" w:rsidRDefault="008B07CE" w:rsidP="00071CDD">
            <w:pPr>
              <w:jc w:val="center"/>
              <w:rPr>
                <w:b/>
                <w:sz w:val="24"/>
              </w:rPr>
            </w:pPr>
            <w:r w:rsidRPr="008B07CE">
              <w:rPr>
                <w:b/>
                <w:sz w:val="24"/>
              </w:rPr>
              <w:t>Weight</w:t>
            </w:r>
          </w:p>
        </w:tc>
      </w:tr>
      <w:tr w:rsidR="008B07CE" w:rsidRPr="008B07CE" w:rsidTr="00071CDD">
        <w:trPr>
          <w:trHeight w:val="1053"/>
          <w:jc w:val="center"/>
        </w:trPr>
        <w:tc>
          <w:tcPr>
            <w:tcW w:w="7218" w:type="dxa"/>
          </w:tcPr>
          <w:p w:rsidR="008B07CE" w:rsidRPr="008B07CE" w:rsidRDefault="008B07CE" w:rsidP="00071CDD">
            <w:pPr>
              <w:rPr>
                <w:sz w:val="24"/>
              </w:rPr>
            </w:pPr>
            <w:r w:rsidRPr="008B07CE">
              <w:rPr>
                <w:b/>
                <w:sz w:val="24"/>
              </w:rPr>
              <w:t>Knowledge &amp; Understanding</w:t>
            </w:r>
            <w:r w:rsidRPr="008B07CE">
              <w:rPr>
                <w:sz w:val="24"/>
              </w:rPr>
              <w:t xml:space="preserve"> – </w:t>
            </w:r>
            <w:r w:rsidRPr="008B07CE">
              <w:rPr>
                <w:i/>
                <w:sz w:val="24"/>
              </w:rPr>
              <w:t>Subject-specific content acquired in each course (knowledge) and the comprehension of its meaning and significance (understanding)</w:t>
            </w:r>
          </w:p>
          <w:p w:rsidR="008B07CE" w:rsidRPr="008B07CE" w:rsidRDefault="008B07CE" w:rsidP="00071CDD">
            <w:pPr>
              <w:numPr>
                <w:ilvl w:val="0"/>
                <w:numId w:val="3"/>
              </w:numPr>
              <w:spacing w:after="0" w:line="240" w:lineRule="auto"/>
              <w:rPr>
                <w:sz w:val="24"/>
              </w:rPr>
            </w:pPr>
            <w:r w:rsidRPr="008B07CE">
              <w:rPr>
                <w:sz w:val="24"/>
              </w:rPr>
              <w:t>Evaluation in this category may include but is not limited to quizzes, tests, in-class question and answer, group work, presentation, problem assignment etc.</w:t>
            </w:r>
          </w:p>
        </w:tc>
        <w:tc>
          <w:tcPr>
            <w:tcW w:w="1638" w:type="dxa"/>
            <w:vAlign w:val="center"/>
          </w:tcPr>
          <w:p w:rsidR="008B07CE" w:rsidRPr="008B07CE" w:rsidRDefault="008B07CE" w:rsidP="00071CDD">
            <w:pPr>
              <w:jc w:val="center"/>
              <w:rPr>
                <w:sz w:val="24"/>
              </w:rPr>
            </w:pPr>
            <w:r w:rsidRPr="008B07CE">
              <w:rPr>
                <w:sz w:val="24"/>
              </w:rPr>
              <w:t>50%</w:t>
            </w:r>
          </w:p>
        </w:tc>
      </w:tr>
      <w:tr w:rsidR="008B07CE" w:rsidRPr="008B07CE" w:rsidTr="00071CDD">
        <w:trPr>
          <w:trHeight w:val="1260"/>
          <w:jc w:val="center"/>
        </w:trPr>
        <w:tc>
          <w:tcPr>
            <w:tcW w:w="7218" w:type="dxa"/>
          </w:tcPr>
          <w:p w:rsidR="008B07CE" w:rsidRPr="008B07CE" w:rsidRDefault="008B07CE" w:rsidP="00071CDD">
            <w:pPr>
              <w:rPr>
                <w:sz w:val="24"/>
              </w:rPr>
            </w:pPr>
            <w:r w:rsidRPr="008B07CE">
              <w:rPr>
                <w:b/>
                <w:sz w:val="24"/>
              </w:rPr>
              <w:t>Application</w:t>
            </w:r>
            <w:r w:rsidRPr="008B07CE">
              <w:rPr>
                <w:sz w:val="24"/>
              </w:rPr>
              <w:t xml:space="preserve"> –  </w:t>
            </w:r>
            <w:r w:rsidRPr="008B07CE">
              <w:rPr>
                <w:i/>
                <w:sz w:val="24"/>
              </w:rPr>
              <w:t>The use of knowledge and skills to make connections within and between various contexts</w:t>
            </w:r>
          </w:p>
          <w:p w:rsidR="008B07CE" w:rsidRPr="008B07CE" w:rsidRDefault="008B07CE" w:rsidP="00071CDD">
            <w:pPr>
              <w:numPr>
                <w:ilvl w:val="0"/>
                <w:numId w:val="3"/>
              </w:numPr>
              <w:spacing w:after="0" w:line="240" w:lineRule="auto"/>
              <w:rPr>
                <w:sz w:val="24"/>
              </w:rPr>
            </w:pPr>
            <w:r w:rsidRPr="008B07CE">
              <w:rPr>
                <w:sz w:val="24"/>
              </w:rPr>
              <w:t>Evaluation in this category may include but is not limited to tests, in-class problems, take-home project, etc.</w:t>
            </w:r>
          </w:p>
        </w:tc>
        <w:tc>
          <w:tcPr>
            <w:tcW w:w="1638" w:type="dxa"/>
            <w:vAlign w:val="center"/>
          </w:tcPr>
          <w:p w:rsidR="008B07CE" w:rsidRPr="008B07CE" w:rsidRDefault="008B07CE" w:rsidP="00071CDD">
            <w:pPr>
              <w:jc w:val="center"/>
              <w:rPr>
                <w:sz w:val="24"/>
              </w:rPr>
            </w:pPr>
            <w:r w:rsidRPr="008B07CE">
              <w:rPr>
                <w:sz w:val="24"/>
              </w:rPr>
              <w:t>20%</w:t>
            </w:r>
          </w:p>
        </w:tc>
      </w:tr>
      <w:tr w:rsidR="008B07CE" w:rsidRPr="008B07CE" w:rsidTr="00071CDD">
        <w:trPr>
          <w:trHeight w:val="1080"/>
          <w:jc w:val="center"/>
        </w:trPr>
        <w:tc>
          <w:tcPr>
            <w:tcW w:w="7218" w:type="dxa"/>
          </w:tcPr>
          <w:p w:rsidR="008B07CE" w:rsidRPr="008B07CE" w:rsidRDefault="008B07CE" w:rsidP="00071CDD">
            <w:pPr>
              <w:rPr>
                <w:i/>
                <w:sz w:val="24"/>
              </w:rPr>
            </w:pPr>
            <w:r w:rsidRPr="008B07CE">
              <w:rPr>
                <w:b/>
                <w:sz w:val="24"/>
              </w:rPr>
              <w:t>Thinking</w:t>
            </w:r>
            <w:r w:rsidRPr="008B07CE">
              <w:rPr>
                <w:sz w:val="24"/>
              </w:rPr>
              <w:t xml:space="preserve"> – </w:t>
            </w:r>
            <w:r w:rsidRPr="008B07CE">
              <w:rPr>
                <w:i/>
                <w:sz w:val="24"/>
              </w:rPr>
              <w:t>The use of critical and creative thinking skills and/or processes</w:t>
            </w:r>
          </w:p>
          <w:p w:rsidR="008B07CE" w:rsidRPr="008B07CE" w:rsidRDefault="008B07CE" w:rsidP="00071CDD">
            <w:pPr>
              <w:numPr>
                <w:ilvl w:val="0"/>
                <w:numId w:val="3"/>
              </w:numPr>
              <w:spacing w:after="0" w:line="240" w:lineRule="auto"/>
              <w:rPr>
                <w:sz w:val="24"/>
              </w:rPr>
            </w:pPr>
            <w:r w:rsidRPr="008B07CE">
              <w:rPr>
                <w:sz w:val="24"/>
              </w:rPr>
              <w:t xml:space="preserve">Evaluation in this category will derive primarily from in-class “TIPS” assignments but may include, critical analysis questions, extended answer problems etc. which may or may not be part of a test. </w:t>
            </w:r>
          </w:p>
        </w:tc>
        <w:tc>
          <w:tcPr>
            <w:tcW w:w="1638" w:type="dxa"/>
            <w:vAlign w:val="center"/>
          </w:tcPr>
          <w:p w:rsidR="008B07CE" w:rsidRPr="008B07CE" w:rsidRDefault="008B07CE" w:rsidP="00071CDD">
            <w:pPr>
              <w:jc w:val="center"/>
              <w:rPr>
                <w:sz w:val="24"/>
              </w:rPr>
            </w:pPr>
            <w:r w:rsidRPr="008B07CE">
              <w:rPr>
                <w:sz w:val="24"/>
              </w:rPr>
              <w:t>20%</w:t>
            </w:r>
          </w:p>
        </w:tc>
      </w:tr>
      <w:tr w:rsidR="008B07CE" w:rsidRPr="008B07CE" w:rsidTr="00071CDD">
        <w:trPr>
          <w:trHeight w:val="1089"/>
          <w:jc w:val="center"/>
        </w:trPr>
        <w:tc>
          <w:tcPr>
            <w:tcW w:w="7218" w:type="dxa"/>
          </w:tcPr>
          <w:p w:rsidR="008B07CE" w:rsidRPr="008B07CE" w:rsidRDefault="008B07CE" w:rsidP="00071CDD">
            <w:pPr>
              <w:rPr>
                <w:i/>
                <w:sz w:val="24"/>
              </w:rPr>
            </w:pPr>
            <w:r w:rsidRPr="008B07CE">
              <w:rPr>
                <w:b/>
                <w:sz w:val="24"/>
              </w:rPr>
              <w:t>Communication</w:t>
            </w:r>
            <w:r w:rsidRPr="008B07CE">
              <w:rPr>
                <w:sz w:val="24"/>
              </w:rPr>
              <w:t xml:space="preserve"> – </w:t>
            </w:r>
            <w:r w:rsidRPr="008B07CE">
              <w:rPr>
                <w:i/>
                <w:sz w:val="24"/>
              </w:rPr>
              <w:t>The conveying of meaning through various forms</w:t>
            </w:r>
          </w:p>
          <w:p w:rsidR="008B07CE" w:rsidRPr="008B07CE" w:rsidRDefault="008B07CE" w:rsidP="00071CDD">
            <w:pPr>
              <w:numPr>
                <w:ilvl w:val="0"/>
                <w:numId w:val="3"/>
              </w:numPr>
              <w:spacing w:after="0" w:line="240" w:lineRule="auto"/>
              <w:rPr>
                <w:sz w:val="24"/>
              </w:rPr>
            </w:pPr>
            <w:r w:rsidRPr="008B07CE">
              <w:rPr>
                <w:sz w:val="24"/>
              </w:rPr>
              <w:t>Evaluation in this category may include but is not limited to the proper use of mathematical symbols and terminology, the presentation format of solutions on tests etc., oral and/or written presentations and explanations of mathematical theorems, problem solutions and concepts etc.</w:t>
            </w:r>
          </w:p>
        </w:tc>
        <w:tc>
          <w:tcPr>
            <w:tcW w:w="1638" w:type="dxa"/>
            <w:vAlign w:val="center"/>
          </w:tcPr>
          <w:p w:rsidR="008B07CE" w:rsidRPr="008B07CE" w:rsidRDefault="008B07CE" w:rsidP="00071CDD">
            <w:pPr>
              <w:jc w:val="center"/>
              <w:rPr>
                <w:sz w:val="24"/>
              </w:rPr>
            </w:pPr>
            <w:r w:rsidRPr="008B07CE">
              <w:rPr>
                <w:sz w:val="24"/>
              </w:rPr>
              <w:t>1</w:t>
            </w:r>
            <w:r w:rsidRPr="008B07CE">
              <w:rPr>
                <w:sz w:val="24"/>
              </w:rPr>
              <w:t>0%</w:t>
            </w:r>
          </w:p>
        </w:tc>
      </w:tr>
      <w:tr w:rsidR="008B07CE" w:rsidRPr="008B07CE" w:rsidTr="00071CDD">
        <w:trPr>
          <w:trHeight w:val="1089"/>
          <w:jc w:val="center"/>
        </w:trPr>
        <w:tc>
          <w:tcPr>
            <w:tcW w:w="7218" w:type="dxa"/>
          </w:tcPr>
          <w:p w:rsidR="008B07CE" w:rsidRPr="008B07CE" w:rsidRDefault="008B07CE" w:rsidP="00071CDD">
            <w:pPr>
              <w:rPr>
                <w:b/>
                <w:sz w:val="24"/>
              </w:rPr>
            </w:pPr>
            <w:r w:rsidRPr="008B07CE">
              <w:rPr>
                <w:b/>
                <w:sz w:val="24"/>
              </w:rPr>
              <w:t xml:space="preserve">Summative </w:t>
            </w:r>
          </w:p>
          <w:p w:rsidR="008B07CE" w:rsidRPr="008B07CE" w:rsidRDefault="008B07CE" w:rsidP="00071CDD">
            <w:pPr>
              <w:numPr>
                <w:ilvl w:val="0"/>
                <w:numId w:val="3"/>
              </w:numPr>
              <w:spacing w:after="0" w:line="240" w:lineRule="auto"/>
              <w:rPr>
                <w:sz w:val="24"/>
              </w:rPr>
            </w:pPr>
            <w:r w:rsidRPr="008B07CE">
              <w:rPr>
                <w:sz w:val="24"/>
              </w:rPr>
              <w:t>EQAO 10%</w:t>
            </w:r>
          </w:p>
          <w:p w:rsidR="008B07CE" w:rsidRPr="008B07CE" w:rsidRDefault="008B07CE" w:rsidP="00071CDD">
            <w:pPr>
              <w:numPr>
                <w:ilvl w:val="0"/>
                <w:numId w:val="3"/>
              </w:numPr>
              <w:spacing w:after="0" w:line="240" w:lineRule="auto"/>
              <w:rPr>
                <w:sz w:val="24"/>
              </w:rPr>
            </w:pPr>
            <w:r w:rsidRPr="008B07CE">
              <w:rPr>
                <w:sz w:val="24"/>
              </w:rPr>
              <w:t>Final Examination</w:t>
            </w:r>
            <w:r w:rsidRPr="008B07CE">
              <w:rPr>
                <w:sz w:val="24"/>
              </w:rPr>
              <w:t xml:space="preserve"> – 20%</w:t>
            </w:r>
          </w:p>
        </w:tc>
        <w:tc>
          <w:tcPr>
            <w:tcW w:w="1638" w:type="dxa"/>
            <w:vAlign w:val="center"/>
          </w:tcPr>
          <w:p w:rsidR="008B07CE" w:rsidRPr="008B07CE" w:rsidRDefault="008B07CE" w:rsidP="00071CDD">
            <w:pPr>
              <w:jc w:val="center"/>
              <w:rPr>
                <w:sz w:val="24"/>
              </w:rPr>
            </w:pPr>
            <w:r w:rsidRPr="008B07CE">
              <w:rPr>
                <w:sz w:val="24"/>
              </w:rPr>
              <w:t>30%</w:t>
            </w:r>
          </w:p>
        </w:tc>
      </w:tr>
    </w:tbl>
    <w:p w:rsidR="008B07CE" w:rsidRDefault="008B07CE" w:rsidP="008B07CE">
      <w:pPr>
        <w:spacing w:line="240" w:lineRule="auto"/>
        <w:rPr>
          <w:sz w:val="24"/>
          <w:szCs w:val="24"/>
        </w:rPr>
      </w:pPr>
    </w:p>
    <w:p w:rsidR="008B07CE" w:rsidRPr="00341A90" w:rsidRDefault="008B07CE" w:rsidP="008B07CE">
      <w:pPr>
        <w:autoSpaceDE w:val="0"/>
        <w:autoSpaceDN w:val="0"/>
        <w:adjustRightInd w:val="0"/>
        <w:spacing w:after="0" w:line="240" w:lineRule="auto"/>
        <w:rPr>
          <w:rFonts w:ascii="Garamond" w:hAnsi="Garamond" w:cstheme="minorHAnsi"/>
          <w:sz w:val="28"/>
          <w:szCs w:val="24"/>
          <w:lang w:val="en-US"/>
        </w:rPr>
      </w:pPr>
    </w:p>
    <w:p w:rsidR="008B07CE" w:rsidRDefault="008B07CE" w:rsidP="008B07CE">
      <w:pPr>
        <w:rPr>
          <w:b/>
          <w:sz w:val="26"/>
          <w:szCs w:val="26"/>
          <w:u w:val="single"/>
        </w:rPr>
      </w:pPr>
    </w:p>
    <w:p w:rsidR="008B07CE" w:rsidRDefault="008B07CE" w:rsidP="008B07CE">
      <w:pPr>
        <w:rPr>
          <w:b/>
          <w:sz w:val="26"/>
          <w:szCs w:val="26"/>
          <w:u w:val="single"/>
        </w:rPr>
      </w:pPr>
    </w:p>
    <w:p w:rsidR="008B07CE" w:rsidRDefault="008B07CE" w:rsidP="008B07CE">
      <w:pPr>
        <w:spacing w:line="120" w:lineRule="exact"/>
        <w:rPr>
          <w:sz w:val="20"/>
        </w:rPr>
      </w:pPr>
    </w:p>
    <w:p w:rsidR="008B07CE" w:rsidRDefault="008B07CE" w:rsidP="008B07CE">
      <w:pPr>
        <w:rPr>
          <w:b/>
          <w:sz w:val="26"/>
          <w:szCs w:val="26"/>
          <w:u w:val="single"/>
        </w:rPr>
      </w:pPr>
    </w:p>
    <w:p w:rsidR="008B07CE" w:rsidRPr="00613CEE" w:rsidRDefault="008B07CE" w:rsidP="008B07CE">
      <w:pPr>
        <w:jc w:val="center"/>
        <w:rPr>
          <w:b/>
          <w:sz w:val="26"/>
          <w:szCs w:val="26"/>
        </w:rPr>
      </w:pPr>
      <w:r>
        <w:rPr>
          <w:b/>
          <w:sz w:val="26"/>
          <w:szCs w:val="26"/>
        </w:rPr>
        <w:lastRenderedPageBreak/>
        <w:t>Unit</w:t>
      </w:r>
      <w:r w:rsidRPr="00613CEE">
        <w:rPr>
          <w:b/>
          <w:sz w:val="26"/>
          <w:szCs w:val="26"/>
        </w:rPr>
        <w:t xml:space="preserve"> Breakdown</w:t>
      </w:r>
    </w:p>
    <w:tbl>
      <w:tblPr>
        <w:tblStyle w:val="TableGrid"/>
        <w:tblW w:w="0" w:type="auto"/>
        <w:tblLook w:val="04A0" w:firstRow="1" w:lastRow="0" w:firstColumn="1" w:lastColumn="0" w:noHBand="0" w:noVBand="1"/>
      </w:tblPr>
      <w:tblGrid>
        <w:gridCol w:w="929"/>
        <w:gridCol w:w="8539"/>
      </w:tblGrid>
      <w:tr w:rsidR="008B07CE" w:rsidRPr="00D27980" w:rsidTr="00071CDD">
        <w:tc>
          <w:tcPr>
            <w:tcW w:w="929" w:type="dxa"/>
          </w:tcPr>
          <w:p w:rsidR="008B07CE" w:rsidRPr="00D27980" w:rsidRDefault="008B07CE" w:rsidP="00071CDD">
            <w:pPr>
              <w:jc w:val="center"/>
              <w:rPr>
                <w:b/>
                <w:sz w:val="26"/>
                <w:szCs w:val="26"/>
              </w:rPr>
            </w:pPr>
            <w:r>
              <w:rPr>
                <w:b/>
                <w:sz w:val="26"/>
                <w:szCs w:val="26"/>
              </w:rPr>
              <w:t>Unit</w:t>
            </w:r>
          </w:p>
        </w:tc>
        <w:tc>
          <w:tcPr>
            <w:tcW w:w="8539" w:type="dxa"/>
          </w:tcPr>
          <w:p w:rsidR="008B07CE" w:rsidRPr="00D27980" w:rsidRDefault="008B07CE" w:rsidP="00071CDD">
            <w:pPr>
              <w:jc w:val="center"/>
              <w:rPr>
                <w:b/>
                <w:sz w:val="26"/>
                <w:szCs w:val="26"/>
              </w:rPr>
            </w:pPr>
            <w:r w:rsidRPr="00D27980">
              <w:rPr>
                <w:b/>
                <w:sz w:val="26"/>
                <w:szCs w:val="26"/>
              </w:rPr>
              <w:t>Description</w:t>
            </w:r>
          </w:p>
        </w:tc>
      </w:tr>
      <w:tr w:rsidR="008B07CE" w:rsidRPr="00D27980" w:rsidTr="00071CDD">
        <w:trPr>
          <w:trHeight w:val="872"/>
        </w:trPr>
        <w:tc>
          <w:tcPr>
            <w:tcW w:w="929" w:type="dxa"/>
          </w:tcPr>
          <w:p w:rsidR="008B07CE" w:rsidRPr="00920F86" w:rsidRDefault="008B07CE" w:rsidP="00071CDD">
            <w:pPr>
              <w:jc w:val="center"/>
              <w:rPr>
                <w:b/>
                <w:sz w:val="26"/>
                <w:szCs w:val="26"/>
              </w:rPr>
            </w:pPr>
            <w:r w:rsidRPr="00920F86">
              <w:rPr>
                <w:b/>
                <w:sz w:val="26"/>
                <w:szCs w:val="26"/>
              </w:rPr>
              <w:t>1</w:t>
            </w:r>
          </w:p>
        </w:tc>
        <w:tc>
          <w:tcPr>
            <w:tcW w:w="8539" w:type="dxa"/>
          </w:tcPr>
          <w:p w:rsidR="008B07CE" w:rsidRDefault="008B07CE" w:rsidP="00071CDD">
            <w:pPr>
              <w:pStyle w:val="ListParagraph"/>
              <w:autoSpaceDE w:val="0"/>
              <w:autoSpaceDN w:val="0"/>
              <w:adjustRightInd w:val="0"/>
              <w:ind w:left="0"/>
              <w:rPr>
                <w:rFonts w:ascii="Garamond" w:hAnsi="Garamond"/>
                <w:b/>
                <w:sz w:val="24"/>
                <w:szCs w:val="24"/>
              </w:rPr>
            </w:pPr>
            <w:r>
              <w:rPr>
                <w:rFonts w:ascii="Garamond" w:hAnsi="Garamond"/>
                <w:b/>
                <w:sz w:val="24"/>
                <w:szCs w:val="24"/>
              </w:rPr>
              <w:t>Measuring Figures and Objects</w:t>
            </w:r>
          </w:p>
          <w:p w:rsidR="008B07CE" w:rsidRDefault="008B07CE" w:rsidP="00071CDD">
            <w:pPr>
              <w:pStyle w:val="ListParagraph"/>
              <w:autoSpaceDE w:val="0"/>
              <w:autoSpaceDN w:val="0"/>
              <w:adjustRightInd w:val="0"/>
              <w:ind w:left="0"/>
              <w:rPr>
                <w:rFonts w:ascii="Garamond" w:hAnsi="Garamond"/>
                <w:b/>
                <w:sz w:val="24"/>
                <w:szCs w:val="24"/>
              </w:rPr>
            </w:pPr>
            <w:r>
              <w:rPr>
                <w:rFonts w:ascii="Garamond" w:hAnsi="Garamond"/>
                <w:b/>
                <w:sz w:val="24"/>
                <w:szCs w:val="24"/>
              </w:rPr>
              <w:t>By the end of this course, students will:</w:t>
            </w:r>
          </w:p>
          <w:p w:rsidR="008B07CE" w:rsidRDefault="008B07CE" w:rsidP="008B07CE">
            <w:pPr>
              <w:pStyle w:val="ListParagraph"/>
              <w:numPr>
                <w:ilvl w:val="0"/>
                <w:numId w:val="6"/>
              </w:numPr>
              <w:autoSpaceDE w:val="0"/>
              <w:autoSpaceDN w:val="0"/>
              <w:adjustRightInd w:val="0"/>
              <w:rPr>
                <w:rFonts w:ascii="Garamond" w:hAnsi="Garamond"/>
                <w:sz w:val="24"/>
                <w:szCs w:val="24"/>
              </w:rPr>
            </w:pPr>
            <w:r>
              <w:rPr>
                <w:rFonts w:ascii="Garamond" w:hAnsi="Garamond"/>
                <w:sz w:val="24"/>
                <w:szCs w:val="24"/>
              </w:rPr>
              <w:t>Measure the areas and perimeters of figures and the volumes of objects</w:t>
            </w:r>
          </w:p>
          <w:p w:rsidR="008B07CE" w:rsidRPr="004E1AC1" w:rsidRDefault="008B07CE" w:rsidP="008B07CE">
            <w:pPr>
              <w:pStyle w:val="ListParagraph"/>
              <w:numPr>
                <w:ilvl w:val="0"/>
                <w:numId w:val="6"/>
              </w:numPr>
              <w:autoSpaceDE w:val="0"/>
              <w:autoSpaceDN w:val="0"/>
              <w:adjustRightInd w:val="0"/>
              <w:rPr>
                <w:rFonts w:ascii="Garamond" w:hAnsi="Garamond"/>
                <w:sz w:val="24"/>
                <w:szCs w:val="24"/>
              </w:rPr>
            </w:pPr>
            <w:r>
              <w:rPr>
                <w:rFonts w:ascii="Garamond" w:hAnsi="Garamond"/>
                <w:sz w:val="24"/>
                <w:szCs w:val="24"/>
              </w:rPr>
              <w:t>Solve problems related to length of a fence, area of a yard to be seeded and volume of soil to fill a planter.</w:t>
            </w:r>
          </w:p>
        </w:tc>
      </w:tr>
      <w:tr w:rsidR="008B07CE" w:rsidRPr="00D27980" w:rsidTr="00071CDD">
        <w:tc>
          <w:tcPr>
            <w:tcW w:w="929" w:type="dxa"/>
          </w:tcPr>
          <w:p w:rsidR="008B07CE" w:rsidRPr="00920F86" w:rsidRDefault="008B07CE" w:rsidP="00071CDD">
            <w:pPr>
              <w:jc w:val="center"/>
              <w:rPr>
                <w:b/>
                <w:sz w:val="26"/>
                <w:szCs w:val="26"/>
              </w:rPr>
            </w:pPr>
            <w:r w:rsidRPr="00920F86">
              <w:rPr>
                <w:b/>
                <w:sz w:val="26"/>
                <w:szCs w:val="26"/>
              </w:rPr>
              <w:t>2</w:t>
            </w:r>
          </w:p>
        </w:tc>
        <w:tc>
          <w:tcPr>
            <w:tcW w:w="8539" w:type="dxa"/>
          </w:tcPr>
          <w:p w:rsidR="008B07CE" w:rsidRDefault="008B07CE" w:rsidP="00071CDD">
            <w:pPr>
              <w:pStyle w:val="ListParagraph"/>
              <w:autoSpaceDE w:val="0"/>
              <w:autoSpaceDN w:val="0"/>
              <w:adjustRightInd w:val="0"/>
              <w:ind w:left="0"/>
              <w:jc w:val="both"/>
              <w:rPr>
                <w:rFonts w:ascii="Garamond" w:hAnsi="Garamond"/>
                <w:b/>
                <w:sz w:val="24"/>
                <w:szCs w:val="24"/>
              </w:rPr>
            </w:pPr>
            <w:r>
              <w:rPr>
                <w:rFonts w:ascii="Garamond" w:hAnsi="Garamond"/>
                <w:b/>
                <w:sz w:val="24"/>
                <w:szCs w:val="24"/>
              </w:rPr>
              <w:t>Investigating Perimeter and Area of Rectangles</w:t>
            </w:r>
          </w:p>
          <w:p w:rsidR="008B07CE" w:rsidRDefault="008B07CE" w:rsidP="00071CDD">
            <w:pPr>
              <w:pStyle w:val="ListParagraph"/>
              <w:autoSpaceDE w:val="0"/>
              <w:autoSpaceDN w:val="0"/>
              <w:adjustRightInd w:val="0"/>
              <w:ind w:left="0"/>
              <w:rPr>
                <w:rFonts w:ascii="Garamond" w:hAnsi="Garamond"/>
                <w:b/>
                <w:sz w:val="24"/>
                <w:szCs w:val="24"/>
              </w:rPr>
            </w:pPr>
            <w:r>
              <w:rPr>
                <w:rFonts w:ascii="Garamond" w:hAnsi="Garamond"/>
                <w:b/>
                <w:sz w:val="24"/>
                <w:szCs w:val="24"/>
              </w:rPr>
              <w:t>By the end of this course, students will:</w:t>
            </w:r>
          </w:p>
          <w:p w:rsidR="008B07CE" w:rsidRDefault="008B07CE" w:rsidP="008B07CE">
            <w:pPr>
              <w:pStyle w:val="ListParagraph"/>
              <w:numPr>
                <w:ilvl w:val="0"/>
                <w:numId w:val="7"/>
              </w:numPr>
              <w:autoSpaceDE w:val="0"/>
              <w:autoSpaceDN w:val="0"/>
              <w:adjustRightInd w:val="0"/>
              <w:jc w:val="both"/>
              <w:rPr>
                <w:rFonts w:ascii="Garamond" w:hAnsi="Garamond"/>
                <w:sz w:val="24"/>
                <w:szCs w:val="24"/>
              </w:rPr>
            </w:pPr>
            <w:r>
              <w:rPr>
                <w:rFonts w:ascii="Garamond" w:hAnsi="Garamond"/>
                <w:sz w:val="24"/>
                <w:szCs w:val="24"/>
              </w:rPr>
              <w:t>Determine the maximum area of a rectangle for a given perimeter and to determine the minimum perimeter of a rectangle for a given area</w:t>
            </w:r>
          </w:p>
          <w:p w:rsidR="008B07CE" w:rsidRPr="00634B20" w:rsidRDefault="008B07CE" w:rsidP="008B07CE">
            <w:pPr>
              <w:pStyle w:val="ListParagraph"/>
              <w:numPr>
                <w:ilvl w:val="0"/>
                <w:numId w:val="7"/>
              </w:numPr>
              <w:autoSpaceDE w:val="0"/>
              <w:autoSpaceDN w:val="0"/>
              <w:adjustRightInd w:val="0"/>
              <w:jc w:val="both"/>
              <w:rPr>
                <w:rFonts w:ascii="Garamond" w:hAnsi="Garamond"/>
                <w:sz w:val="24"/>
                <w:szCs w:val="24"/>
              </w:rPr>
            </w:pPr>
            <w:r>
              <w:rPr>
                <w:rFonts w:ascii="Garamond" w:hAnsi="Garamond"/>
                <w:sz w:val="24"/>
                <w:szCs w:val="24"/>
              </w:rPr>
              <w:t>S</w:t>
            </w:r>
            <w:r w:rsidRPr="00634B20">
              <w:rPr>
                <w:rFonts w:ascii="Garamond" w:hAnsi="Garamond"/>
                <w:sz w:val="24"/>
                <w:szCs w:val="24"/>
              </w:rPr>
              <w:t>olve real-world problems, we want to maximum space or minimize cost</w:t>
            </w:r>
          </w:p>
        </w:tc>
      </w:tr>
      <w:tr w:rsidR="008B07CE" w:rsidRPr="00D27980" w:rsidTr="00071CDD">
        <w:tc>
          <w:tcPr>
            <w:tcW w:w="929" w:type="dxa"/>
          </w:tcPr>
          <w:p w:rsidR="008B07CE" w:rsidRPr="00920F86" w:rsidRDefault="008B07CE" w:rsidP="00071CDD">
            <w:pPr>
              <w:jc w:val="center"/>
              <w:rPr>
                <w:b/>
                <w:sz w:val="26"/>
                <w:szCs w:val="26"/>
              </w:rPr>
            </w:pPr>
            <w:r w:rsidRPr="00920F86">
              <w:rPr>
                <w:b/>
                <w:sz w:val="26"/>
                <w:szCs w:val="26"/>
              </w:rPr>
              <w:t>3</w:t>
            </w:r>
          </w:p>
        </w:tc>
        <w:tc>
          <w:tcPr>
            <w:tcW w:w="8539" w:type="dxa"/>
          </w:tcPr>
          <w:p w:rsidR="008B07CE" w:rsidRDefault="008B07CE" w:rsidP="00071CDD">
            <w:pPr>
              <w:pStyle w:val="ListParagraph"/>
              <w:autoSpaceDE w:val="0"/>
              <w:autoSpaceDN w:val="0"/>
              <w:adjustRightInd w:val="0"/>
              <w:ind w:left="0"/>
              <w:jc w:val="both"/>
              <w:rPr>
                <w:rFonts w:ascii="Garamond" w:hAnsi="Garamond" w:cs="Arial"/>
                <w:b/>
                <w:sz w:val="24"/>
                <w:szCs w:val="24"/>
              </w:rPr>
            </w:pPr>
            <w:r>
              <w:rPr>
                <w:rFonts w:ascii="Garamond" w:hAnsi="Garamond" w:cs="Arial"/>
                <w:b/>
                <w:sz w:val="24"/>
                <w:szCs w:val="24"/>
              </w:rPr>
              <w:t>Relationships in Geometry</w:t>
            </w:r>
          </w:p>
          <w:p w:rsidR="008B07CE" w:rsidRDefault="008B07CE" w:rsidP="00071CDD">
            <w:pPr>
              <w:pStyle w:val="ListParagraph"/>
              <w:autoSpaceDE w:val="0"/>
              <w:autoSpaceDN w:val="0"/>
              <w:adjustRightInd w:val="0"/>
              <w:ind w:left="0"/>
              <w:rPr>
                <w:rFonts w:ascii="Garamond" w:hAnsi="Garamond"/>
                <w:b/>
                <w:sz w:val="24"/>
                <w:szCs w:val="24"/>
              </w:rPr>
            </w:pPr>
            <w:r>
              <w:rPr>
                <w:rFonts w:ascii="Garamond" w:hAnsi="Garamond"/>
                <w:b/>
                <w:sz w:val="24"/>
                <w:szCs w:val="24"/>
              </w:rPr>
              <w:t>By the end of this course, students will:</w:t>
            </w:r>
          </w:p>
          <w:p w:rsidR="008B07CE" w:rsidRPr="00E94F33" w:rsidRDefault="008B07CE" w:rsidP="008B07CE">
            <w:pPr>
              <w:pStyle w:val="ListParagraph"/>
              <w:numPr>
                <w:ilvl w:val="0"/>
                <w:numId w:val="8"/>
              </w:numPr>
              <w:autoSpaceDE w:val="0"/>
              <w:autoSpaceDN w:val="0"/>
              <w:adjustRightInd w:val="0"/>
              <w:jc w:val="both"/>
              <w:rPr>
                <w:rFonts w:ascii="Garamond" w:hAnsi="Garamond" w:cs="Arial"/>
                <w:sz w:val="24"/>
                <w:szCs w:val="24"/>
              </w:rPr>
            </w:pPr>
            <w:r>
              <w:rPr>
                <w:rFonts w:ascii="Garamond" w:hAnsi="Garamond" w:cs="Arial"/>
                <w:sz w:val="24"/>
                <w:szCs w:val="24"/>
              </w:rPr>
              <w:t>Understand the properties and relationships in polygons and angles involving parallel lines.</w:t>
            </w:r>
          </w:p>
        </w:tc>
      </w:tr>
      <w:tr w:rsidR="008B07CE" w:rsidRPr="00D27980" w:rsidTr="00071CDD">
        <w:tc>
          <w:tcPr>
            <w:tcW w:w="929" w:type="dxa"/>
          </w:tcPr>
          <w:p w:rsidR="008B07CE" w:rsidRPr="00920F86" w:rsidRDefault="008B07CE" w:rsidP="00071CDD">
            <w:pPr>
              <w:jc w:val="center"/>
              <w:rPr>
                <w:b/>
                <w:sz w:val="26"/>
                <w:szCs w:val="26"/>
              </w:rPr>
            </w:pPr>
            <w:r w:rsidRPr="00920F86">
              <w:rPr>
                <w:b/>
                <w:sz w:val="26"/>
                <w:szCs w:val="26"/>
              </w:rPr>
              <w:t>4</w:t>
            </w:r>
          </w:p>
        </w:tc>
        <w:tc>
          <w:tcPr>
            <w:tcW w:w="8539" w:type="dxa"/>
          </w:tcPr>
          <w:p w:rsidR="008B07CE" w:rsidRDefault="008B07CE" w:rsidP="00071CDD">
            <w:pPr>
              <w:pStyle w:val="ListParagraph"/>
              <w:autoSpaceDE w:val="0"/>
              <w:autoSpaceDN w:val="0"/>
              <w:adjustRightInd w:val="0"/>
              <w:ind w:left="0"/>
              <w:rPr>
                <w:rFonts w:ascii="Garamond" w:hAnsi="Garamond" w:cs="Arial"/>
                <w:b/>
                <w:sz w:val="24"/>
                <w:szCs w:val="24"/>
              </w:rPr>
            </w:pPr>
            <w:r>
              <w:rPr>
                <w:rFonts w:ascii="Garamond" w:hAnsi="Garamond" w:cs="Arial"/>
                <w:b/>
                <w:sz w:val="24"/>
                <w:szCs w:val="24"/>
              </w:rPr>
              <w:t>Proportional Reasoning</w:t>
            </w:r>
          </w:p>
          <w:p w:rsidR="008B07CE" w:rsidRDefault="008B07CE" w:rsidP="00071CDD">
            <w:pPr>
              <w:pStyle w:val="ListParagraph"/>
              <w:autoSpaceDE w:val="0"/>
              <w:autoSpaceDN w:val="0"/>
              <w:adjustRightInd w:val="0"/>
              <w:ind w:left="0"/>
              <w:rPr>
                <w:rFonts w:ascii="Garamond" w:hAnsi="Garamond"/>
                <w:b/>
                <w:sz w:val="24"/>
                <w:szCs w:val="24"/>
              </w:rPr>
            </w:pPr>
            <w:r>
              <w:rPr>
                <w:rFonts w:ascii="Garamond" w:hAnsi="Garamond"/>
                <w:b/>
                <w:sz w:val="24"/>
                <w:szCs w:val="24"/>
              </w:rPr>
              <w:t>By the end of this course, students will:</w:t>
            </w:r>
          </w:p>
          <w:p w:rsidR="008B07CE" w:rsidRPr="00634B20" w:rsidRDefault="008B07CE" w:rsidP="008B07CE">
            <w:pPr>
              <w:pStyle w:val="ListParagraph"/>
              <w:numPr>
                <w:ilvl w:val="0"/>
                <w:numId w:val="8"/>
              </w:numPr>
              <w:autoSpaceDE w:val="0"/>
              <w:autoSpaceDN w:val="0"/>
              <w:adjustRightInd w:val="0"/>
              <w:rPr>
                <w:rFonts w:ascii="Garamond" w:hAnsi="Garamond" w:cs="Times New Roman"/>
                <w:sz w:val="24"/>
                <w:szCs w:val="24"/>
              </w:rPr>
            </w:pPr>
            <w:r>
              <w:rPr>
                <w:rFonts w:ascii="Garamond" w:hAnsi="Garamond" w:cs="Times New Roman"/>
                <w:sz w:val="24"/>
                <w:szCs w:val="24"/>
              </w:rPr>
              <w:t xml:space="preserve">Use different proportional reasoning strategies to solve problems involving ratios, rates and </w:t>
            </w:r>
            <w:proofErr w:type="spellStart"/>
            <w:r>
              <w:rPr>
                <w:rFonts w:ascii="Garamond" w:hAnsi="Garamond" w:cs="Times New Roman"/>
                <w:sz w:val="24"/>
                <w:szCs w:val="24"/>
              </w:rPr>
              <w:t>percents</w:t>
            </w:r>
            <w:proofErr w:type="spellEnd"/>
          </w:p>
        </w:tc>
      </w:tr>
      <w:tr w:rsidR="008B07CE" w:rsidRPr="00D27980" w:rsidTr="00071CDD">
        <w:tc>
          <w:tcPr>
            <w:tcW w:w="929" w:type="dxa"/>
          </w:tcPr>
          <w:p w:rsidR="008B07CE" w:rsidRPr="00920F86" w:rsidRDefault="008B07CE" w:rsidP="00071CDD">
            <w:pPr>
              <w:jc w:val="center"/>
              <w:rPr>
                <w:b/>
                <w:sz w:val="26"/>
                <w:szCs w:val="26"/>
              </w:rPr>
            </w:pPr>
            <w:r w:rsidRPr="00920F86">
              <w:rPr>
                <w:b/>
                <w:sz w:val="26"/>
                <w:szCs w:val="26"/>
              </w:rPr>
              <w:t>5</w:t>
            </w:r>
          </w:p>
        </w:tc>
        <w:tc>
          <w:tcPr>
            <w:tcW w:w="8539" w:type="dxa"/>
          </w:tcPr>
          <w:p w:rsidR="008B07CE" w:rsidRDefault="008B07CE" w:rsidP="00071CDD">
            <w:pPr>
              <w:autoSpaceDE w:val="0"/>
              <w:autoSpaceDN w:val="0"/>
              <w:adjustRightInd w:val="0"/>
              <w:rPr>
                <w:rFonts w:ascii="Garamond" w:hAnsi="Garamond" w:cs="Times New Roman"/>
                <w:b/>
                <w:sz w:val="24"/>
                <w:szCs w:val="24"/>
              </w:rPr>
            </w:pPr>
            <w:r w:rsidRPr="00744168">
              <w:rPr>
                <w:rFonts w:ascii="Garamond" w:hAnsi="Garamond" w:cs="Times New Roman"/>
                <w:b/>
                <w:sz w:val="24"/>
                <w:szCs w:val="24"/>
              </w:rPr>
              <w:t>Graphic Relations</w:t>
            </w:r>
          </w:p>
          <w:p w:rsidR="008B07CE" w:rsidRDefault="008B07CE" w:rsidP="00071CDD">
            <w:pPr>
              <w:pStyle w:val="ListParagraph"/>
              <w:autoSpaceDE w:val="0"/>
              <w:autoSpaceDN w:val="0"/>
              <w:adjustRightInd w:val="0"/>
              <w:ind w:left="0"/>
              <w:rPr>
                <w:rFonts w:ascii="Garamond" w:hAnsi="Garamond"/>
                <w:b/>
                <w:sz w:val="24"/>
                <w:szCs w:val="24"/>
              </w:rPr>
            </w:pPr>
            <w:r>
              <w:rPr>
                <w:rFonts w:ascii="Garamond" w:hAnsi="Garamond"/>
                <w:b/>
                <w:sz w:val="24"/>
                <w:szCs w:val="24"/>
              </w:rPr>
              <w:t>By the end of this course, students will:</w:t>
            </w:r>
          </w:p>
          <w:p w:rsidR="008B07CE" w:rsidRDefault="008B07CE" w:rsidP="008B07CE">
            <w:pPr>
              <w:pStyle w:val="ListParagraph"/>
              <w:numPr>
                <w:ilvl w:val="0"/>
                <w:numId w:val="8"/>
              </w:numPr>
              <w:autoSpaceDE w:val="0"/>
              <w:autoSpaceDN w:val="0"/>
              <w:adjustRightInd w:val="0"/>
              <w:rPr>
                <w:rFonts w:ascii="Garamond" w:hAnsi="Garamond" w:cs="Times New Roman"/>
                <w:sz w:val="24"/>
                <w:szCs w:val="24"/>
              </w:rPr>
            </w:pPr>
            <w:r>
              <w:rPr>
                <w:rFonts w:ascii="Garamond" w:hAnsi="Garamond" w:cs="Times New Roman"/>
                <w:sz w:val="24"/>
                <w:szCs w:val="24"/>
              </w:rPr>
              <w:t>Understand the relationship between two quantities can be illustrated with a graph that could be a straight line, a curve or neither of these</w:t>
            </w:r>
          </w:p>
          <w:p w:rsidR="008B07CE" w:rsidRPr="00634B20" w:rsidRDefault="008B07CE" w:rsidP="008B07CE">
            <w:pPr>
              <w:pStyle w:val="ListParagraph"/>
              <w:numPr>
                <w:ilvl w:val="0"/>
                <w:numId w:val="8"/>
              </w:numPr>
              <w:autoSpaceDE w:val="0"/>
              <w:autoSpaceDN w:val="0"/>
              <w:adjustRightInd w:val="0"/>
              <w:rPr>
                <w:rFonts w:ascii="Garamond" w:hAnsi="Garamond" w:cs="Times New Roman"/>
                <w:sz w:val="24"/>
                <w:szCs w:val="24"/>
              </w:rPr>
            </w:pPr>
            <w:r>
              <w:rPr>
                <w:rFonts w:ascii="Garamond" w:hAnsi="Garamond" w:cs="Times New Roman"/>
                <w:sz w:val="24"/>
                <w:szCs w:val="24"/>
              </w:rPr>
              <w:t>Be able to determine how relationships are used to make predictions and solve problems</w:t>
            </w:r>
          </w:p>
        </w:tc>
      </w:tr>
      <w:tr w:rsidR="008B07CE" w:rsidRPr="00D27980" w:rsidTr="00071CDD">
        <w:tc>
          <w:tcPr>
            <w:tcW w:w="929" w:type="dxa"/>
          </w:tcPr>
          <w:p w:rsidR="008B07CE" w:rsidRPr="00920F86" w:rsidRDefault="008B07CE" w:rsidP="00071CDD">
            <w:pPr>
              <w:jc w:val="center"/>
              <w:rPr>
                <w:b/>
                <w:sz w:val="26"/>
                <w:szCs w:val="26"/>
              </w:rPr>
            </w:pPr>
            <w:r w:rsidRPr="00920F86">
              <w:rPr>
                <w:b/>
                <w:sz w:val="26"/>
                <w:szCs w:val="26"/>
              </w:rPr>
              <w:t>6</w:t>
            </w:r>
          </w:p>
        </w:tc>
        <w:tc>
          <w:tcPr>
            <w:tcW w:w="8539" w:type="dxa"/>
          </w:tcPr>
          <w:p w:rsidR="008B07CE" w:rsidRDefault="008B07CE" w:rsidP="00071CDD">
            <w:pPr>
              <w:pStyle w:val="ListParagraph"/>
              <w:autoSpaceDE w:val="0"/>
              <w:autoSpaceDN w:val="0"/>
              <w:adjustRightInd w:val="0"/>
              <w:ind w:left="0"/>
              <w:jc w:val="both"/>
              <w:rPr>
                <w:rFonts w:ascii="Garamond" w:hAnsi="Garamond" w:cs="Arial"/>
                <w:b/>
                <w:sz w:val="24"/>
                <w:szCs w:val="24"/>
              </w:rPr>
            </w:pPr>
            <w:r w:rsidRPr="00744168">
              <w:rPr>
                <w:rFonts w:ascii="Garamond" w:hAnsi="Garamond" w:cs="Arial"/>
                <w:b/>
                <w:sz w:val="24"/>
                <w:szCs w:val="24"/>
              </w:rPr>
              <w:t>Linear Relations</w:t>
            </w:r>
          </w:p>
          <w:p w:rsidR="008B07CE" w:rsidRDefault="008B07CE" w:rsidP="00071CDD">
            <w:pPr>
              <w:pStyle w:val="ListParagraph"/>
              <w:autoSpaceDE w:val="0"/>
              <w:autoSpaceDN w:val="0"/>
              <w:adjustRightInd w:val="0"/>
              <w:ind w:left="0"/>
              <w:jc w:val="both"/>
              <w:rPr>
                <w:rFonts w:ascii="Garamond" w:hAnsi="Garamond" w:cs="Arial"/>
                <w:b/>
                <w:sz w:val="24"/>
                <w:szCs w:val="24"/>
              </w:rPr>
            </w:pPr>
            <w:r>
              <w:rPr>
                <w:rFonts w:ascii="Garamond" w:hAnsi="Garamond" w:cs="Arial"/>
                <w:b/>
                <w:sz w:val="24"/>
                <w:szCs w:val="24"/>
              </w:rPr>
              <w:t>By the end of this course, students will:</w:t>
            </w:r>
          </w:p>
          <w:p w:rsidR="008B07CE" w:rsidRDefault="008B07CE" w:rsidP="008B07CE">
            <w:pPr>
              <w:pStyle w:val="ListParagraph"/>
              <w:numPr>
                <w:ilvl w:val="0"/>
                <w:numId w:val="8"/>
              </w:numPr>
              <w:autoSpaceDE w:val="0"/>
              <w:autoSpaceDN w:val="0"/>
              <w:adjustRightInd w:val="0"/>
              <w:rPr>
                <w:rFonts w:ascii="Garamond" w:hAnsi="Garamond" w:cs="Times New Roman"/>
                <w:sz w:val="24"/>
                <w:szCs w:val="24"/>
              </w:rPr>
            </w:pPr>
            <w:r>
              <w:rPr>
                <w:rFonts w:ascii="Garamond" w:hAnsi="Garamond" w:cs="Times New Roman"/>
                <w:sz w:val="24"/>
                <w:szCs w:val="24"/>
              </w:rPr>
              <w:t>Understand how linear relations connect to earlier work in this text on proportional reasoning and geometry and measurement concepts</w:t>
            </w:r>
          </w:p>
          <w:p w:rsidR="008B07CE" w:rsidRPr="00634B20" w:rsidRDefault="008B07CE" w:rsidP="008B07CE">
            <w:pPr>
              <w:pStyle w:val="ListParagraph"/>
              <w:numPr>
                <w:ilvl w:val="0"/>
                <w:numId w:val="8"/>
              </w:numPr>
              <w:autoSpaceDE w:val="0"/>
              <w:autoSpaceDN w:val="0"/>
              <w:adjustRightInd w:val="0"/>
              <w:rPr>
                <w:rFonts w:ascii="Garamond" w:hAnsi="Garamond" w:cs="Times New Roman"/>
                <w:sz w:val="24"/>
                <w:szCs w:val="24"/>
              </w:rPr>
            </w:pPr>
            <w:r w:rsidRPr="00634B20">
              <w:rPr>
                <w:rFonts w:ascii="Garamond" w:hAnsi="Garamond" w:cs="Times New Roman"/>
                <w:sz w:val="24"/>
                <w:szCs w:val="24"/>
              </w:rPr>
              <w:t>Understand how real-life situations can be represented as linear relations in different ways.</w:t>
            </w:r>
          </w:p>
        </w:tc>
      </w:tr>
      <w:tr w:rsidR="008B07CE" w:rsidRPr="00D27980" w:rsidTr="00071CDD">
        <w:tc>
          <w:tcPr>
            <w:tcW w:w="929" w:type="dxa"/>
          </w:tcPr>
          <w:p w:rsidR="008B07CE" w:rsidRPr="00920F86" w:rsidRDefault="008B07CE" w:rsidP="00071CDD">
            <w:pPr>
              <w:jc w:val="center"/>
              <w:rPr>
                <w:b/>
                <w:sz w:val="26"/>
                <w:szCs w:val="26"/>
              </w:rPr>
            </w:pPr>
            <w:r w:rsidRPr="00920F86">
              <w:rPr>
                <w:b/>
                <w:sz w:val="26"/>
                <w:szCs w:val="26"/>
              </w:rPr>
              <w:t>7</w:t>
            </w:r>
          </w:p>
        </w:tc>
        <w:tc>
          <w:tcPr>
            <w:tcW w:w="8539" w:type="dxa"/>
          </w:tcPr>
          <w:p w:rsidR="008B07CE" w:rsidRDefault="008B07CE" w:rsidP="00071CDD">
            <w:pPr>
              <w:autoSpaceDE w:val="0"/>
              <w:autoSpaceDN w:val="0"/>
              <w:adjustRightInd w:val="0"/>
              <w:rPr>
                <w:rFonts w:ascii="Garamond" w:hAnsi="Garamond" w:cs="Times New Roman"/>
                <w:b/>
                <w:sz w:val="24"/>
                <w:szCs w:val="24"/>
              </w:rPr>
            </w:pPr>
            <w:r w:rsidRPr="00744168">
              <w:rPr>
                <w:rFonts w:ascii="Garamond" w:hAnsi="Garamond" w:cs="Times New Roman"/>
                <w:b/>
                <w:sz w:val="24"/>
                <w:szCs w:val="24"/>
              </w:rPr>
              <w:t xml:space="preserve">Polynomials </w:t>
            </w:r>
          </w:p>
          <w:p w:rsidR="008B07CE" w:rsidRDefault="008B07CE" w:rsidP="00071CDD">
            <w:pPr>
              <w:autoSpaceDE w:val="0"/>
              <w:autoSpaceDN w:val="0"/>
              <w:adjustRightInd w:val="0"/>
              <w:rPr>
                <w:rFonts w:ascii="Garamond" w:hAnsi="Garamond" w:cs="Times New Roman"/>
                <w:b/>
                <w:sz w:val="24"/>
                <w:szCs w:val="24"/>
              </w:rPr>
            </w:pPr>
            <w:r>
              <w:rPr>
                <w:rFonts w:ascii="Garamond" w:hAnsi="Garamond" w:cs="Times New Roman"/>
                <w:b/>
                <w:sz w:val="24"/>
                <w:szCs w:val="24"/>
              </w:rPr>
              <w:t>By the end of this course, students will:</w:t>
            </w:r>
          </w:p>
          <w:p w:rsidR="008B07CE" w:rsidRPr="005258EF" w:rsidRDefault="008B07CE" w:rsidP="008B07CE">
            <w:pPr>
              <w:pStyle w:val="ListParagraph"/>
              <w:numPr>
                <w:ilvl w:val="0"/>
                <w:numId w:val="9"/>
              </w:numPr>
              <w:autoSpaceDE w:val="0"/>
              <w:autoSpaceDN w:val="0"/>
              <w:adjustRightInd w:val="0"/>
              <w:rPr>
                <w:rFonts w:ascii="Garamond" w:hAnsi="Garamond" w:cs="Times New Roman"/>
                <w:sz w:val="24"/>
                <w:szCs w:val="24"/>
              </w:rPr>
            </w:pPr>
            <w:r>
              <w:rPr>
                <w:rFonts w:ascii="Garamond" w:hAnsi="Garamond" w:cs="Times New Roman"/>
                <w:sz w:val="24"/>
                <w:szCs w:val="24"/>
              </w:rPr>
              <w:t>Use different tools to simplify algebraic expressions and to solve equations.</w:t>
            </w:r>
          </w:p>
        </w:tc>
      </w:tr>
      <w:tr w:rsidR="008B07CE" w:rsidRPr="00D27980" w:rsidTr="00071CDD">
        <w:tc>
          <w:tcPr>
            <w:tcW w:w="929" w:type="dxa"/>
          </w:tcPr>
          <w:p w:rsidR="008B07CE" w:rsidRPr="00D27980" w:rsidRDefault="008B07CE" w:rsidP="00071CDD">
            <w:pPr>
              <w:rPr>
                <w:sz w:val="26"/>
                <w:szCs w:val="26"/>
              </w:rPr>
            </w:pPr>
          </w:p>
        </w:tc>
        <w:tc>
          <w:tcPr>
            <w:tcW w:w="8539" w:type="dxa"/>
          </w:tcPr>
          <w:p w:rsidR="008B07CE" w:rsidRPr="00564CF3" w:rsidRDefault="008B07CE" w:rsidP="00071CDD">
            <w:pPr>
              <w:pStyle w:val="NormalWeb"/>
              <w:rPr>
                <w:rFonts w:ascii="Garamond" w:hAnsi="Garamond" w:cs="Arial"/>
                <w:b/>
                <w:sz w:val="22"/>
                <w:szCs w:val="22"/>
              </w:rPr>
            </w:pPr>
            <w:r>
              <w:rPr>
                <w:rFonts w:ascii="Garamond" w:hAnsi="Garamond" w:cs="Arial"/>
                <w:szCs w:val="22"/>
              </w:rPr>
              <w:t>.</w:t>
            </w:r>
          </w:p>
        </w:tc>
      </w:tr>
    </w:tbl>
    <w:p w:rsidR="008B07CE" w:rsidRDefault="008B07CE" w:rsidP="008B07CE">
      <w:pPr>
        <w:jc w:val="center"/>
        <w:rPr>
          <w:b/>
          <w:sz w:val="26"/>
          <w:szCs w:val="26"/>
        </w:rPr>
      </w:pPr>
    </w:p>
    <w:p w:rsidR="008B07CE" w:rsidRDefault="008B07CE" w:rsidP="008B07CE">
      <w:pPr>
        <w:jc w:val="center"/>
        <w:rPr>
          <w:b/>
          <w:sz w:val="26"/>
          <w:szCs w:val="26"/>
        </w:rPr>
      </w:pPr>
    </w:p>
    <w:p w:rsidR="008B07CE" w:rsidRDefault="008B07CE" w:rsidP="008B07CE">
      <w:pPr>
        <w:rPr>
          <w:rFonts w:cs="Arial"/>
          <w:b/>
          <w:sz w:val="24"/>
          <w:szCs w:val="24"/>
        </w:rPr>
      </w:pPr>
    </w:p>
    <w:p w:rsidR="002B5AD5" w:rsidRPr="008B07CE" w:rsidRDefault="002B5AD5" w:rsidP="008B07CE">
      <w:pPr>
        <w:rPr>
          <w:rFonts w:cs="Arial"/>
          <w:b/>
          <w:sz w:val="24"/>
          <w:szCs w:val="24"/>
        </w:rPr>
      </w:pPr>
      <w:bookmarkStart w:id="0" w:name="_GoBack"/>
      <w:bookmarkEnd w:id="0"/>
    </w:p>
    <w:p w:rsidR="008B07CE" w:rsidRPr="008B07CE" w:rsidRDefault="008B07CE" w:rsidP="008B07CE">
      <w:pPr>
        <w:rPr>
          <w:rFonts w:cs="Arial"/>
          <w:b/>
          <w:sz w:val="24"/>
          <w:szCs w:val="24"/>
        </w:rPr>
      </w:pPr>
      <w:r w:rsidRPr="008B07CE">
        <w:rPr>
          <w:rFonts w:cs="Arial"/>
          <w:b/>
          <w:sz w:val="24"/>
          <w:szCs w:val="24"/>
        </w:rPr>
        <w:lastRenderedPageBreak/>
        <w:t>COURSE EXPECTATIONS</w:t>
      </w:r>
    </w:p>
    <w:p w:rsidR="008B07CE" w:rsidRPr="008B07CE" w:rsidRDefault="008B07CE" w:rsidP="008B07CE">
      <w:pPr>
        <w:rPr>
          <w:rFonts w:cs="Arial"/>
          <w:b/>
          <w:sz w:val="24"/>
          <w:szCs w:val="24"/>
        </w:rPr>
      </w:pPr>
      <w:r w:rsidRPr="008B07CE">
        <w:rPr>
          <w:rFonts w:cs="Arial"/>
          <w:b/>
          <w:sz w:val="24"/>
          <w:szCs w:val="24"/>
        </w:rPr>
        <w:t>Students are expected to:</w:t>
      </w:r>
    </w:p>
    <w:p w:rsidR="008B07CE" w:rsidRPr="008B07CE" w:rsidRDefault="008B07CE" w:rsidP="008B07CE">
      <w:pPr>
        <w:pStyle w:val="ListParagraph"/>
        <w:numPr>
          <w:ilvl w:val="0"/>
          <w:numId w:val="4"/>
        </w:numPr>
        <w:rPr>
          <w:rFonts w:ascii="Arial" w:hAnsi="Arial" w:cs="Arial"/>
          <w:b/>
          <w:sz w:val="24"/>
          <w:szCs w:val="24"/>
        </w:rPr>
      </w:pPr>
      <w:r w:rsidRPr="008B07CE">
        <w:rPr>
          <w:rFonts w:ascii="Arial" w:hAnsi="Arial" w:cs="Arial"/>
          <w:sz w:val="24"/>
          <w:szCs w:val="24"/>
        </w:rPr>
        <w:t>Show up to class on time and participate regularly</w:t>
      </w:r>
    </w:p>
    <w:p w:rsidR="008B07CE" w:rsidRPr="008B07CE" w:rsidRDefault="008B07CE" w:rsidP="008B07CE">
      <w:pPr>
        <w:pStyle w:val="ListParagraph"/>
        <w:numPr>
          <w:ilvl w:val="0"/>
          <w:numId w:val="4"/>
        </w:numPr>
        <w:rPr>
          <w:rFonts w:ascii="Arial" w:hAnsi="Arial" w:cs="Arial"/>
          <w:b/>
          <w:sz w:val="24"/>
          <w:szCs w:val="24"/>
        </w:rPr>
      </w:pPr>
      <w:r w:rsidRPr="008B07CE">
        <w:rPr>
          <w:rFonts w:ascii="Arial" w:hAnsi="Arial" w:cs="Arial"/>
          <w:sz w:val="24"/>
          <w:szCs w:val="24"/>
        </w:rPr>
        <w:t>Show respect for classmates, teachers and equipment they use</w:t>
      </w:r>
    </w:p>
    <w:p w:rsidR="008B07CE" w:rsidRPr="008B07CE" w:rsidRDefault="008B07CE" w:rsidP="008B07CE">
      <w:pPr>
        <w:pStyle w:val="ListParagraph"/>
        <w:numPr>
          <w:ilvl w:val="0"/>
          <w:numId w:val="4"/>
        </w:numPr>
        <w:rPr>
          <w:rFonts w:ascii="Arial" w:hAnsi="Arial" w:cs="Arial"/>
          <w:b/>
          <w:sz w:val="24"/>
          <w:szCs w:val="24"/>
        </w:rPr>
      </w:pPr>
      <w:r w:rsidRPr="008B07CE">
        <w:rPr>
          <w:rFonts w:ascii="Arial" w:hAnsi="Arial" w:cs="Arial"/>
          <w:sz w:val="24"/>
          <w:szCs w:val="24"/>
        </w:rPr>
        <w:t>Complete all coursework on time and to the best of their ability</w:t>
      </w:r>
    </w:p>
    <w:p w:rsidR="008B07CE" w:rsidRPr="008B07CE" w:rsidRDefault="008B07CE" w:rsidP="008B07CE">
      <w:pPr>
        <w:rPr>
          <w:rFonts w:cs="Arial"/>
          <w:b/>
          <w:sz w:val="24"/>
          <w:szCs w:val="24"/>
        </w:rPr>
      </w:pPr>
      <w:r w:rsidRPr="008B07CE">
        <w:rPr>
          <w:rFonts w:cs="Arial"/>
          <w:b/>
          <w:sz w:val="24"/>
          <w:szCs w:val="24"/>
        </w:rPr>
        <w:t>HOMEWORK/ASSIGNMENTS</w:t>
      </w:r>
    </w:p>
    <w:p w:rsidR="008B07CE" w:rsidRPr="008B07CE" w:rsidRDefault="008B07CE" w:rsidP="008B07CE">
      <w:pPr>
        <w:rPr>
          <w:rFonts w:cs="Arial"/>
          <w:sz w:val="24"/>
          <w:szCs w:val="24"/>
        </w:rPr>
      </w:pPr>
      <w:r w:rsidRPr="008B07CE">
        <w:rPr>
          <w:rFonts w:cs="Arial"/>
          <w:sz w:val="24"/>
          <w:szCs w:val="24"/>
        </w:rPr>
        <w:t>Students are expected to complete all assigned homework. Extra help can be arranged with the teacher when a student is having difficulty or needs extra time. Assignments have due dates and students are expected to respect these. Under special circumstances, extensions may be granted at the teacher’s discretion. Habitual neglect of duty in this regard may result in academic penalty leading to a decrease in overall mark.</w:t>
      </w:r>
    </w:p>
    <w:p w:rsidR="008B07CE" w:rsidRPr="008B07CE" w:rsidRDefault="008B07CE" w:rsidP="008B07CE">
      <w:pPr>
        <w:rPr>
          <w:rFonts w:cs="Arial"/>
          <w:sz w:val="24"/>
          <w:szCs w:val="24"/>
        </w:rPr>
      </w:pPr>
    </w:p>
    <w:p w:rsidR="008B07CE" w:rsidRDefault="008B07CE" w:rsidP="008B07CE">
      <w:pPr>
        <w:rPr>
          <w:rFonts w:cs="Arial"/>
          <w:sz w:val="24"/>
          <w:szCs w:val="24"/>
        </w:rPr>
      </w:pPr>
      <w:r w:rsidRPr="008B07CE">
        <w:rPr>
          <w:rFonts w:cs="Arial"/>
          <w:sz w:val="24"/>
          <w:szCs w:val="24"/>
        </w:rPr>
        <w:t xml:space="preserve">Signing below indicates you have read and understand all components of this course, the expectations of </w:t>
      </w:r>
      <w:proofErr w:type="gramStart"/>
      <w:r w:rsidRPr="008B07CE">
        <w:rPr>
          <w:rFonts w:cs="Arial"/>
          <w:sz w:val="24"/>
          <w:szCs w:val="24"/>
        </w:rPr>
        <w:t>your  son</w:t>
      </w:r>
      <w:proofErr w:type="gramEnd"/>
      <w:r w:rsidRPr="008B07CE">
        <w:rPr>
          <w:rFonts w:cs="Arial"/>
          <w:sz w:val="24"/>
          <w:szCs w:val="24"/>
        </w:rPr>
        <w:t xml:space="preserve">/daughter and the criteria of which they will be evaluated on.  If you have any questions feel free to contact the school at </w:t>
      </w:r>
      <w:r>
        <w:rPr>
          <w:rFonts w:cs="Arial"/>
          <w:sz w:val="24"/>
          <w:szCs w:val="24"/>
        </w:rPr>
        <w:t>416 396 2355</w:t>
      </w:r>
      <w:r w:rsidRPr="008B07CE">
        <w:rPr>
          <w:rFonts w:cs="Arial"/>
          <w:b/>
          <w:sz w:val="24"/>
          <w:szCs w:val="24"/>
        </w:rPr>
        <w:t xml:space="preserve"> </w:t>
      </w:r>
      <w:r w:rsidRPr="008B07CE">
        <w:rPr>
          <w:rFonts w:cs="Arial"/>
          <w:sz w:val="24"/>
          <w:szCs w:val="24"/>
        </w:rPr>
        <w:t>or by email at</w:t>
      </w:r>
      <w:r>
        <w:rPr>
          <w:rFonts w:cs="Arial"/>
          <w:sz w:val="24"/>
          <w:szCs w:val="24"/>
        </w:rPr>
        <w:t xml:space="preserve"> </w:t>
      </w:r>
      <w:hyperlink r:id="rId7" w:history="1">
        <w:r w:rsidRPr="00C503C4">
          <w:rPr>
            <w:rStyle w:val="Hyperlink"/>
            <w:rFonts w:cs="Arial"/>
            <w:sz w:val="24"/>
            <w:szCs w:val="24"/>
          </w:rPr>
          <w:t>ravi.singh@tdsb.on.ca</w:t>
        </w:r>
      </w:hyperlink>
    </w:p>
    <w:p w:rsidR="008B07CE" w:rsidRPr="008B07CE" w:rsidRDefault="008B07CE" w:rsidP="008B07CE">
      <w:pPr>
        <w:rPr>
          <w:rFonts w:cs="Arial"/>
          <w:sz w:val="24"/>
          <w:szCs w:val="24"/>
        </w:rPr>
      </w:pPr>
      <w:r w:rsidRPr="008B07CE">
        <w:rPr>
          <w:rFonts w:cs="Arial"/>
          <w:b/>
          <w:sz w:val="24"/>
          <w:szCs w:val="24"/>
        </w:rPr>
        <w:br/>
      </w:r>
      <w:r w:rsidRPr="008B07CE">
        <w:rPr>
          <w:rFonts w:cs="Arial"/>
          <w:b/>
          <w:sz w:val="24"/>
          <w:szCs w:val="24"/>
        </w:rPr>
        <w:br/>
      </w:r>
      <w:r>
        <w:rPr>
          <w:rFonts w:cs="Arial"/>
          <w:sz w:val="24"/>
          <w:szCs w:val="24"/>
        </w:rPr>
        <w:t>___</w:t>
      </w:r>
      <w:r w:rsidRPr="008B07CE">
        <w:rPr>
          <w:rFonts w:cs="Arial"/>
          <w:sz w:val="24"/>
          <w:szCs w:val="24"/>
        </w:rPr>
        <w:t>_________________</w:t>
      </w:r>
      <w:r>
        <w:rPr>
          <w:rFonts w:cs="Arial"/>
          <w:sz w:val="24"/>
          <w:szCs w:val="24"/>
        </w:rPr>
        <w:t>____________</w:t>
      </w:r>
      <w:r>
        <w:rPr>
          <w:rFonts w:cs="Arial"/>
          <w:sz w:val="24"/>
          <w:szCs w:val="24"/>
        </w:rPr>
        <w:tab/>
      </w:r>
      <w:r w:rsidRPr="008B07CE">
        <w:rPr>
          <w:rFonts w:cs="Arial"/>
          <w:sz w:val="24"/>
          <w:szCs w:val="24"/>
        </w:rPr>
        <w:t>__________________________________</w:t>
      </w:r>
    </w:p>
    <w:p w:rsidR="008B07CE" w:rsidRPr="008B07CE" w:rsidRDefault="008B07CE" w:rsidP="008B07CE">
      <w:pPr>
        <w:rPr>
          <w:rFonts w:cs="Arial"/>
          <w:sz w:val="24"/>
          <w:szCs w:val="24"/>
        </w:rPr>
      </w:pPr>
      <w:r w:rsidRPr="008B07CE">
        <w:rPr>
          <w:rFonts w:cs="Arial"/>
          <w:sz w:val="24"/>
          <w:szCs w:val="24"/>
        </w:rPr>
        <w:t>(Signature of Student)</w:t>
      </w:r>
      <w:r w:rsidRPr="008B07CE">
        <w:rPr>
          <w:rFonts w:cs="Arial"/>
          <w:sz w:val="24"/>
          <w:szCs w:val="24"/>
        </w:rPr>
        <w:tab/>
      </w:r>
      <w:r w:rsidRPr="008B07CE">
        <w:rPr>
          <w:rFonts w:cs="Arial"/>
          <w:sz w:val="24"/>
          <w:szCs w:val="24"/>
        </w:rPr>
        <w:tab/>
      </w:r>
      <w:r w:rsidRPr="008B07CE">
        <w:rPr>
          <w:rFonts w:cs="Arial"/>
          <w:sz w:val="24"/>
          <w:szCs w:val="24"/>
        </w:rPr>
        <w:tab/>
      </w:r>
      <w:r w:rsidRPr="008B07CE">
        <w:rPr>
          <w:rFonts w:cs="Arial"/>
          <w:sz w:val="24"/>
          <w:szCs w:val="24"/>
        </w:rPr>
        <w:tab/>
      </w:r>
      <w:r w:rsidRPr="008B07CE">
        <w:rPr>
          <w:rFonts w:cs="Arial"/>
          <w:sz w:val="24"/>
          <w:szCs w:val="24"/>
        </w:rPr>
        <w:tab/>
        <w:t>(Signature of Parent/Guardian)</w:t>
      </w:r>
      <w:r w:rsidRPr="008B07CE">
        <w:rPr>
          <w:rFonts w:cs="Arial"/>
          <w:sz w:val="24"/>
          <w:szCs w:val="24"/>
        </w:rPr>
        <w:tab/>
      </w:r>
      <w:r w:rsidRPr="008B07CE">
        <w:rPr>
          <w:rFonts w:cs="Arial"/>
          <w:sz w:val="24"/>
          <w:szCs w:val="24"/>
        </w:rPr>
        <w:tab/>
      </w:r>
    </w:p>
    <w:p w:rsidR="008B07CE" w:rsidRPr="008B07CE" w:rsidRDefault="008B07CE" w:rsidP="008B07CE">
      <w:pPr>
        <w:tabs>
          <w:tab w:val="left" w:pos="5223"/>
        </w:tabs>
        <w:rPr>
          <w:rFonts w:cs="Arial"/>
          <w:sz w:val="24"/>
          <w:szCs w:val="24"/>
        </w:rPr>
      </w:pPr>
      <w:r w:rsidRPr="008B07CE">
        <w:rPr>
          <w:rFonts w:cs="Arial"/>
          <w:sz w:val="24"/>
          <w:szCs w:val="24"/>
        </w:rPr>
        <w:softHyphen/>
        <w:t xml:space="preserve">_______________________                                           </w:t>
      </w:r>
      <w:r w:rsidR="002B5AD5">
        <w:rPr>
          <w:rFonts w:cs="Arial"/>
          <w:sz w:val="24"/>
          <w:szCs w:val="24"/>
        </w:rPr>
        <w:t xml:space="preserve"> </w:t>
      </w:r>
      <w:r w:rsidRPr="008B07CE">
        <w:rPr>
          <w:rFonts w:cs="Arial"/>
          <w:sz w:val="24"/>
          <w:szCs w:val="24"/>
        </w:rPr>
        <w:t>_______________________</w:t>
      </w:r>
      <w:r w:rsidRPr="008B07CE">
        <w:rPr>
          <w:rFonts w:cs="Arial"/>
          <w:sz w:val="24"/>
          <w:szCs w:val="24"/>
        </w:rPr>
        <w:br/>
      </w:r>
      <w:r w:rsidRPr="008B07CE">
        <w:rPr>
          <w:rFonts w:cs="Arial"/>
          <w:sz w:val="24"/>
          <w:szCs w:val="24"/>
        </w:rPr>
        <w:br/>
        <w:t xml:space="preserve">Date                                                                                             </w:t>
      </w:r>
      <w:proofErr w:type="spellStart"/>
      <w:r w:rsidRPr="008B07CE">
        <w:rPr>
          <w:rFonts w:cs="Arial"/>
          <w:sz w:val="24"/>
          <w:szCs w:val="24"/>
        </w:rPr>
        <w:t>Date</w:t>
      </w:r>
      <w:proofErr w:type="spellEnd"/>
      <w:r w:rsidRPr="008B07CE">
        <w:rPr>
          <w:rFonts w:cs="Arial"/>
          <w:sz w:val="24"/>
          <w:szCs w:val="24"/>
        </w:rPr>
        <w:tab/>
      </w:r>
      <w:r w:rsidRPr="008B07CE">
        <w:rPr>
          <w:rFonts w:cs="Arial"/>
          <w:sz w:val="24"/>
          <w:szCs w:val="24"/>
        </w:rPr>
        <w:tab/>
        <w:t xml:space="preserve">               </w:t>
      </w:r>
    </w:p>
    <w:p w:rsidR="00FF439D" w:rsidRPr="008B07CE" w:rsidRDefault="00FF439D">
      <w:pPr>
        <w:rPr>
          <w:rFonts w:cs="Arial"/>
          <w:sz w:val="24"/>
          <w:szCs w:val="24"/>
        </w:rPr>
      </w:pPr>
    </w:p>
    <w:p w:rsidR="00FF439D" w:rsidRPr="008B07CE" w:rsidRDefault="00FF439D">
      <w:pPr>
        <w:rPr>
          <w:rFonts w:cs="Arial"/>
          <w:sz w:val="24"/>
          <w:szCs w:val="24"/>
        </w:rPr>
      </w:pPr>
    </w:p>
    <w:p w:rsidR="00FF439D" w:rsidRPr="008B07CE" w:rsidRDefault="00FF439D">
      <w:pPr>
        <w:rPr>
          <w:rFonts w:cs="Arial"/>
          <w:sz w:val="24"/>
          <w:szCs w:val="24"/>
        </w:rPr>
      </w:pPr>
    </w:p>
    <w:p w:rsidR="00CE78F4" w:rsidRPr="008B07CE" w:rsidRDefault="00CE78F4">
      <w:pPr>
        <w:rPr>
          <w:rFonts w:cs="Arial"/>
          <w:sz w:val="24"/>
          <w:szCs w:val="24"/>
        </w:rPr>
      </w:pPr>
    </w:p>
    <w:sectPr w:rsidR="00CE78F4" w:rsidRPr="008B07CE" w:rsidSect="00A00315">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7CD6"/>
    <w:multiLevelType w:val="hybridMultilevel"/>
    <w:tmpl w:val="C5947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B22B10"/>
    <w:multiLevelType w:val="hybridMultilevel"/>
    <w:tmpl w:val="1B0C13CA"/>
    <w:lvl w:ilvl="0" w:tplc="FFFFFFFF">
      <w:start w:val="1"/>
      <w:numFmt w:val="bullet"/>
      <w:lvlText w:val=""/>
      <w:lvlJc w:val="left"/>
      <w:pPr>
        <w:tabs>
          <w:tab w:val="num" w:pos="432"/>
        </w:tabs>
        <w:ind w:left="432" w:hanging="14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CFE3C50"/>
    <w:multiLevelType w:val="hybridMultilevel"/>
    <w:tmpl w:val="1AFA4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4726600"/>
    <w:multiLevelType w:val="hybridMultilevel"/>
    <w:tmpl w:val="9470386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F7B3F1B"/>
    <w:multiLevelType w:val="hybridMultilevel"/>
    <w:tmpl w:val="1228C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3DE097B"/>
    <w:multiLevelType w:val="hybridMultilevel"/>
    <w:tmpl w:val="AD74C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B445889"/>
    <w:multiLevelType w:val="hybridMultilevel"/>
    <w:tmpl w:val="7A1879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B590D59"/>
    <w:multiLevelType w:val="hybridMultilevel"/>
    <w:tmpl w:val="F676C26E"/>
    <w:lvl w:ilvl="0" w:tplc="10090001">
      <w:start w:val="1"/>
      <w:numFmt w:val="bullet"/>
      <w:lvlText w:val=""/>
      <w:lvlJc w:val="left"/>
      <w:pPr>
        <w:ind w:left="360" w:hanging="360"/>
      </w:pPr>
      <w:rPr>
        <w:rFonts w:ascii="Symbol" w:hAnsi="Symbol" w:hint="default"/>
      </w:rPr>
    </w:lvl>
    <w:lvl w:ilvl="1" w:tplc="90AA385A">
      <w:numFmt w:val="bullet"/>
      <w:lvlText w:val="•"/>
      <w:lvlJc w:val="left"/>
      <w:pPr>
        <w:ind w:left="1080" w:hanging="360"/>
      </w:pPr>
      <w:rPr>
        <w:rFonts w:ascii="Calibri" w:eastAsia="Times New Roman" w:hAnsi="Calibri" w:cstheme="minorBid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775E1625"/>
    <w:multiLevelType w:val="hybridMultilevel"/>
    <w:tmpl w:val="64604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2"/>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15"/>
    <w:rsid w:val="0000416C"/>
    <w:rsid w:val="0004760E"/>
    <w:rsid w:val="00191F2C"/>
    <w:rsid w:val="001D71E2"/>
    <w:rsid w:val="00243D2F"/>
    <w:rsid w:val="00243E0D"/>
    <w:rsid w:val="002B5AD5"/>
    <w:rsid w:val="00324276"/>
    <w:rsid w:val="00326E25"/>
    <w:rsid w:val="0043169B"/>
    <w:rsid w:val="00496100"/>
    <w:rsid w:val="004B7459"/>
    <w:rsid w:val="00521711"/>
    <w:rsid w:val="00587EF1"/>
    <w:rsid w:val="005F3116"/>
    <w:rsid w:val="006430C8"/>
    <w:rsid w:val="00643FA7"/>
    <w:rsid w:val="006F3FA5"/>
    <w:rsid w:val="0073332D"/>
    <w:rsid w:val="007D1D05"/>
    <w:rsid w:val="00843CD1"/>
    <w:rsid w:val="0086640F"/>
    <w:rsid w:val="008B07CE"/>
    <w:rsid w:val="00966FDB"/>
    <w:rsid w:val="009D4AE4"/>
    <w:rsid w:val="009E066A"/>
    <w:rsid w:val="00A00315"/>
    <w:rsid w:val="00A72C18"/>
    <w:rsid w:val="00B42244"/>
    <w:rsid w:val="00CA4954"/>
    <w:rsid w:val="00CE04CD"/>
    <w:rsid w:val="00CE78F4"/>
    <w:rsid w:val="00D479DA"/>
    <w:rsid w:val="00E02784"/>
    <w:rsid w:val="00E27D26"/>
    <w:rsid w:val="00EF13D8"/>
    <w:rsid w:val="00F16753"/>
    <w:rsid w:val="00F602B7"/>
    <w:rsid w:val="00F96628"/>
    <w:rsid w:val="00F97F92"/>
    <w:rsid w:val="00FF43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15"/>
    <w:rPr>
      <w:rFonts w:ascii="Tahoma" w:hAnsi="Tahoma" w:cs="Tahoma"/>
      <w:sz w:val="16"/>
      <w:szCs w:val="16"/>
    </w:rPr>
  </w:style>
  <w:style w:type="paragraph" w:styleId="ListParagraph">
    <w:name w:val="List Paragraph"/>
    <w:basedOn w:val="Normal"/>
    <w:uiPriority w:val="34"/>
    <w:qFormat/>
    <w:rsid w:val="00CE78F4"/>
    <w:pPr>
      <w:ind w:left="720"/>
      <w:contextualSpacing/>
    </w:pPr>
    <w:rPr>
      <w:rFonts w:asciiTheme="minorHAnsi" w:hAnsiTheme="minorHAnsi"/>
    </w:rPr>
  </w:style>
  <w:style w:type="table" w:styleId="TableGrid">
    <w:name w:val="Table Grid"/>
    <w:basedOn w:val="TableNormal"/>
    <w:uiPriority w:val="59"/>
    <w:rsid w:val="008B07CE"/>
    <w:pPr>
      <w:spacing w:after="0" w:line="240" w:lineRule="auto"/>
    </w:pPr>
    <w:rPr>
      <w:rFonts w:asciiTheme="minorHAnsi" w:eastAsiaTheme="minorEastAsia" w:hAnsiTheme="minorHAnsi"/>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8B07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B07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15"/>
    <w:rPr>
      <w:rFonts w:ascii="Tahoma" w:hAnsi="Tahoma" w:cs="Tahoma"/>
      <w:sz w:val="16"/>
      <w:szCs w:val="16"/>
    </w:rPr>
  </w:style>
  <w:style w:type="paragraph" w:styleId="ListParagraph">
    <w:name w:val="List Paragraph"/>
    <w:basedOn w:val="Normal"/>
    <w:uiPriority w:val="34"/>
    <w:qFormat/>
    <w:rsid w:val="00CE78F4"/>
    <w:pPr>
      <w:ind w:left="720"/>
      <w:contextualSpacing/>
    </w:pPr>
    <w:rPr>
      <w:rFonts w:asciiTheme="minorHAnsi" w:hAnsiTheme="minorHAnsi"/>
    </w:rPr>
  </w:style>
  <w:style w:type="table" w:styleId="TableGrid">
    <w:name w:val="Table Grid"/>
    <w:basedOn w:val="TableNormal"/>
    <w:uiPriority w:val="59"/>
    <w:rsid w:val="008B07CE"/>
    <w:pPr>
      <w:spacing w:after="0" w:line="240" w:lineRule="auto"/>
    </w:pPr>
    <w:rPr>
      <w:rFonts w:asciiTheme="minorHAnsi" w:eastAsiaTheme="minorEastAsia" w:hAnsiTheme="minorHAnsi"/>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8B07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B0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vi.singh@tdsb.o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4BD06-A132-4E07-B60B-E2089304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ravidya</dc:creator>
  <cp:lastModifiedBy>Singh, Ravi</cp:lastModifiedBy>
  <cp:revision>2</cp:revision>
  <dcterms:created xsi:type="dcterms:W3CDTF">2016-08-26T14:22:00Z</dcterms:created>
  <dcterms:modified xsi:type="dcterms:W3CDTF">2016-08-26T14:22:00Z</dcterms:modified>
</cp:coreProperties>
</file>