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7380"/>
        <w:gridCol w:w="18"/>
      </w:tblGrid>
      <w:tr w:rsidR="00D52FF7" w:rsidRPr="00113D5B" w:rsidTr="00113D5B">
        <w:trPr>
          <w:gridAfter w:val="1"/>
          <w:wAfter w:w="18" w:type="dxa"/>
          <w:jc w:val="center"/>
        </w:trPr>
        <w:tc>
          <w:tcPr>
            <w:tcW w:w="10998" w:type="dxa"/>
            <w:gridSpan w:val="2"/>
            <w:tcBorders>
              <w:bottom w:val="single" w:sz="4" w:space="0" w:color="auto"/>
            </w:tcBorders>
            <w:shd w:val="clear" w:color="auto" w:fill="C0C0C0"/>
            <w:vAlign w:val="center"/>
          </w:tcPr>
          <w:p w:rsidR="00D52FF7" w:rsidRPr="00113D5B" w:rsidRDefault="00D52FF7" w:rsidP="00113D5B">
            <w:pPr>
              <w:tabs>
                <w:tab w:val="left" w:pos="1995"/>
              </w:tabs>
              <w:rPr>
                <w:rFonts w:ascii="Arial" w:hAnsi="Arial" w:cs="Arial"/>
                <w:b/>
                <w:sz w:val="20"/>
                <w:szCs w:val="20"/>
              </w:rPr>
            </w:pPr>
            <w:bookmarkStart w:id="0" w:name="_GoBack"/>
            <w:bookmarkEnd w:id="0"/>
            <w:r w:rsidRPr="00113D5B">
              <w:rPr>
                <w:rFonts w:ascii="Arial" w:hAnsi="Arial" w:cs="Arial"/>
                <w:b/>
                <w:sz w:val="20"/>
                <w:szCs w:val="20"/>
              </w:rPr>
              <w:t xml:space="preserve">General Course Information </w:t>
            </w:r>
          </w:p>
        </w:tc>
      </w:tr>
      <w:tr w:rsidR="00D52FF7" w:rsidRPr="00113D5B" w:rsidTr="00113D5B">
        <w:trPr>
          <w:gridAfter w:val="1"/>
          <w:wAfter w:w="18" w:type="dxa"/>
          <w:jc w:val="center"/>
        </w:trPr>
        <w:tc>
          <w:tcPr>
            <w:tcW w:w="3618" w:type="dxa"/>
            <w:tcBorders>
              <w:bottom w:val="nil"/>
              <w:right w:val="nil"/>
            </w:tcBorders>
            <w:shd w:val="clear" w:color="auto" w:fill="auto"/>
          </w:tcPr>
          <w:p w:rsidR="00D52FF7" w:rsidRPr="00113D5B" w:rsidRDefault="00D52FF7" w:rsidP="00D52FF7">
            <w:pPr>
              <w:rPr>
                <w:rFonts w:ascii="Arial" w:hAnsi="Arial" w:cs="Arial"/>
                <w:sz w:val="20"/>
                <w:szCs w:val="20"/>
              </w:rPr>
            </w:pPr>
            <w:r w:rsidRPr="00113D5B">
              <w:rPr>
                <w:rFonts w:ascii="Arial" w:hAnsi="Arial" w:cs="Arial"/>
                <w:sz w:val="20"/>
                <w:szCs w:val="20"/>
              </w:rPr>
              <w:t>Prerequisite:</w:t>
            </w:r>
          </w:p>
        </w:tc>
        <w:tc>
          <w:tcPr>
            <w:tcW w:w="7380" w:type="dxa"/>
            <w:tcBorders>
              <w:left w:val="nil"/>
              <w:bottom w:val="nil"/>
            </w:tcBorders>
            <w:shd w:val="clear" w:color="auto" w:fill="auto"/>
          </w:tcPr>
          <w:p w:rsidR="00300476" w:rsidRPr="00CA409E" w:rsidRDefault="004B6C5C" w:rsidP="00113D5B">
            <w:pPr>
              <w:pStyle w:val="Title"/>
              <w:jc w:val="left"/>
              <w:rPr>
                <w:rFonts w:ascii="Arial (W1)" w:hAnsi="Arial (W1)" w:cs="Arial"/>
                <w:sz w:val="20"/>
              </w:rPr>
            </w:pPr>
            <w:r>
              <w:rPr>
                <w:rFonts w:ascii="Arial (W1)" w:hAnsi="Arial (W1)" w:cs="Arial"/>
                <w:b w:val="0"/>
                <w:sz w:val="20"/>
                <w:lang w:eastAsia="zh-CN"/>
              </w:rPr>
              <w:t xml:space="preserve">Grade 11 </w:t>
            </w:r>
            <w:r w:rsidR="001466E9" w:rsidRPr="00CA409E">
              <w:rPr>
                <w:rFonts w:ascii="Arial (W1)" w:hAnsi="Arial (W1)" w:cs="Arial" w:hint="eastAsia"/>
                <w:b w:val="0"/>
                <w:sz w:val="20"/>
                <w:lang w:eastAsia="zh-CN"/>
              </w:rPr>
              <w:t>F</w:t>
            </w:r>
            <w:r w:rsidR="001466E9" w:rsidRPr="00CA409E">
              <w:rPr>
                <w:rFonts w:ascii="Arial (W1)" w:hAnsi="Arial (W1)" w:cs="Arial"/>
                <w:b w:val="0"/>
                <w:sz w:val="20"/>
                <w:lang w:eastAsia="zh-CN"/>
              </w:rPr>
              <w:t>oundations for College Mathematics</w:t>
            </w:r>
            <w:r>
              <w:rPr>
                <w:rFonts w:ascii="Arial (W1)" w:hAnsi="Arial (W1)" w:cs="Arial"/>
                <w:b w:val="0"/>
                <w:sz w:val="20"/>
                <w:lang w:eastAsia="zh-CN"/>
              </w:rPr>
              <w:t xml:space="preserve"> (MBF3C),</w:t>
            </w:r>
            <w:r w:rsidR="00D97155">
              <w:rPr>
                <w:rFonts w:ascii="Arial (W1)" w:hAnsi="Arial (W1)" w:cs="Arial"/>
                <w:b w:val="0"/>
                <w:sz w:val="20"/>
                <w:lang w:eastAsia="zh-CN"/>
              </w:rPr>
              <w:t xml:space="preserve"> </w:t>
            </w:r>
            <w:r>
              <w:rPr>
                <w:rFonts w:ascii="Arial (W1)" w:hAnsi="Arial (W1)" w:cs="Arial"/>
                <w:b w:val="0"/>
                <w:sz w:val="20"/>
                <w:lang w:eastAsia="zh-CN"/>
              </w:rPr>
              <w:t xml:space="preserve">Grade 11 </w:t>
            </w:r>
            <w:r w:rsidR="00300476" w:rsidRPr="00CA409E">
              <w:rPr>
                <w:rFonts w:ascii="Arial (W1)" w:hAnsi="Arial (W1)" w:cs="Arial" w:hint="eastAsia"/>
                <w:b w:val="0"/>
                <w:sz w:val="20"/>
                <w:lang w:eastAsia="zh-CN"/>
              </w:rPr>
              <w:t>Functions and</w:t>
            </w:r>
            <w:r w:rsidR="001466E9" w:rsidRPr="00CA409E">
              <w:rPr>
                <w:rFonts w:ascii="Arial (W1)" w:hAnsi="Arial (W1)" w:cs="Arial"/>
                <w:b w:val="0"/>
                <w:sz w:val="20"/>
                <w:lang w:eastAsia="zh-CN"/>
              </w:rPr>
              <w:t xml:space="preserve"> </w:t>
            </w:r>
            <w:r w:rsidR="00300476" w:rsidRPr="00CA409E">
              <w:rPr>
                <w:rFonts w:ascii="Arial (W1)" w:hAnsi="Arial (W1)" w:cs="Arial" w:hint="eastAsia"/>
                <w:b w:val="0"/>
                <w:sz w:val="20"/>
                <w:lang w:eastAsia="zh-CN"/>
              </w:rPr>
              <w:t>Applications</w:t>
            </w:r>
            <w:r>
              <w:rPr>
                <w:rFonts w:ascii="Arial (W1)" w:hAnsi="Arial (W1)" w:cs="Arial"/>
                <w:b w:val="0"/>
                <w:sz w:val="20"/>
                <w:lang w:eastAsia="zh-CN"/>
              </w:rPr>
              <w:t xml:space="preserve"> (MCF3M) or Grade 11 Functions (MCR3U)</w:t>
            </w:r>
          </w:p>
          <w:p w:rsidR="00D52FF7" w:rsidRPr="00113D5B" w:rsidRDefault="00D52FF7" w:rsidP="00D52FF7">
            <w:pPr>
              <w:rPr>
                <w:rFonts w:ascii="Arial" w:hAnsi="Arial" w:cs="Arial"/>
                <w:sz w:val="20"/>
                <w:szCs w:val="20"/>
              </w:rPr>
            </w:pPr>
          </w:p>
        </w:tc>
      </w:tr>
      <w:tr w:rsidR="00D52FF7" w:rsidRPr="00113D5B" w:rsidTr="00113D5B">
        <w:trPr>
          <w:gridAfter w:val="1"/>
          <w:wAfter w:w="18" w:type="dxa"/>
          <w:jc w:val="center"/>
        </w:trPr>
        <w:tc>
          <w:tcPr>
            <w:tcW w:w="3618" w:type="dxa"/>
            <w:tcBorders>
              <w:top w:val="nil"/>
              <w:bottom w:val="nil"/>
              <w:right w:val="nil"/>
            </w:tcBorders>
            <w:shd w:val="clear" w:color="auto" w:fill="auto"/>
          </w:tcPr>
          <w:p w:rsidR="00D52FF7" w:rsidRPr="00113D5B" w:rsidRDefault="00D52FF7" w:rsidP="00D52FF7">
            <w:pPr>
              <w:rPr>
                <w:rFonts w:ascii="Arial" w:hAnsi="Arial" w:cs="Arial"/>
                <w:sz w:val="20"/>
                <w:szCs w:val="20"/>
              </w:rPr>
            </w:pPr>
            <w:r w:rsidRPr="00113D5B">
              <w:rPr>
                <w:rFonts w:ascii="Arial" w:hAnsi="Arial" w:cs="Arial"/>
                <w:sz w:val="20"/>
                <w:szCs w:val="20"/>
              </w:rPr>
              <w:t>Teacher:</w:t>
            </w:r>
          </w:p>
        </w:tc>
        <w:tc>
          <w:tcPr>
            <w:tcW w:w="7380" w:type="dxa"/>
            <w:tcBorders>
              <w:top w:val="nil"/>
              <w:left w:val="nil"/>
              <w:bottom w:val="nil"/>
            </w:tcBorders>
            <w:shd w:val="clear" w:color="auto" w:fill="auto"/>
          </w:tcPr>
          <w:p w:rsidR="00D52FF7" w:rsidRPr="00113D5B" w:rsidRDefault="00BF12BD" w:rsidP="00941D3D">
            <w:pPr>
              <w:rPr>
                <w:rFonts w:ascii="Arial" w:hAnsi="Arial" w:cs="Arial"/>
                <w:sz w:val="20"/>
                <w:szCs w:val="20"/>
              </w:rPr>
            </w:pPr>
            <w:r>
              <w:rPr>
                <w:rFonts w:ascii="Arial" w:hAnsi="Arial" w:cs="Arial"/>
                <w:sz w:val="20"/>
                <w:szCs w:val="20"/>
              </w:rPr>
              <w:t>(416-395-3140 Ext 20080)</w:t>
            </w:r>
          </w:p>
        </w:tc>
      </w:tr>
      <w:tr w:rsidR="00D52FF7" w:rsidRPr="00113D5B" w:rsidTr="00113D5B">
        <w:trPr>
          <w:gridAfter w:val="1"/>
          <w:wAfter w:w="18" w:type="dxa"/>
          <w:jc w:val="center"/>
        </w:trPr>
        <w:tc>
          <w:tcPr>
            <w:tcW w:w="3618" w:type="dxa"/>
            <w:tcBorders>
              <w:top w:val="nil"/>
              <w:bottom w:val="nil"/>
              <w:right w:val="nil"/>
            </w:tcBorders>
            <w:shd w:val="clear" w:color="auto" w:fill="auto"/>
          </w:tcPr>
          <w:p w:rsidR="00D52FF7" w:rsidRPr="00113D5B" w:rsidRDefault="00D52FF7" w:rsidP="00D52FF7">
            <w:pPr>
              <w:rPr>
                <w:rFonts w:ascii="Arial" w:hAnsi="Arial" w:cs="Arial"/>
                <w:sz w:val="20"/>
                <w:szCs w:val="20"/>
              </w:rPr>
            </w:pPr>
            <w:r w:rsidRPr="00113D5B">
              <w:rPr>
                <w:rFonts w:ascii="Arial" w:hAnsi="Arial" w:cs="Arial"/>
                <w:sz w:val="20"/>
                <w:szCs w:val="20"/>
              </w:rPr>
              <w:t>Department:</w:t>
            </w:r>
          </w:p>
        </w:tc>
        <w:tc>
          <w:tcPr>
            <w:tcW w:w="7380" w:type="dxa"/>
            <w:tcBorders>
              <w:top w:val="nil"/>
              <w:left w:val="nil"/>
              <w:bottom w:val="nil"/>
            </w:tcBorders>
            <w:shd w:val="clear" w:color="auto" w:fill="auto"/>
          </w:tcPr>
          <w:p w:rsidR="00D52FF7" w:rsidRPr="00113D5B" w:rsidRDefault="00B24ABD" w:rsidP="00D52FF7">
            <w:pPr>
              <w:rPr>
                <w:rFonts w:ascii="Arial" w:hAnsi="Arial" w:cs="Arial"/>
                <w:sz w:val="20"/>
                <w:szCs w:val="20"/>
              </w:rPr>
            </w:pPr>
            <w:r w:rsidRPr="00113D5B">
              <w:rPr>
                <w:rFonts w:ascii="Arial" w:hAnsi="Arial" w:cs="Arial"/>
                <w:sz w:val="20"/>
                <w:szCs w:val="20"/>
              </w:rPr>
              <w:t>Department of Mathematics</w:t>
            </w:r>
          </w:p>
        </w:tc>
      </w:tr>
      <w:tr w:rsidR="00D52FF7" w:rsidRPr="00113D5B" w:rsidTr="00113D5B">
        <w:trPr>
          <w:gridAfter w:val="1"/>
          <w:wAfter w:w="18" w:type="dxa"/>
          <w:jc w:val="center"/>
        </w:trPr>
        <w:tc>
          <w:tcPr>
            <w:tcW w:w="3618" w:type="dxa"/>
            <w:tcBorders>
              <w:top w:val="nil"/>
              <w:bottom w:val="nil"/>
              <w:right w:val="nil"/>
            </w:tcBorders>
            <w:shd w:val="clear" w:color="auto" w:fill="auto"/>
          </w:tcPr>
          <w:p w:rsidR="00D52FF7" w:rsidRPr="00113D5B" w:rsidRDefault="00D52FF7" w:rsidP="00D52FF7">
            <w:pPr>
              <w:rPr>
                <w:rFonts w:ascii="Arial" w:hAnsi="Arial" w:cs="Arial"/>
                <w:sz w:val="20"/>
                <w:szCs w:val="20"/>
              </w:rPr>
            </w:pPr>
          </w:p>
        </w:tc>
        <w:tc>
          <w:tcPr>
            <w:tcW w:w="7380" w:type="dxa"/>
            <w:tcBorders>
              <w:top w:val="nil"/>
              <w:left w:val="nil"/>
              <w:bottom w:val="nil"/>
            </w:tcBorders>
            <w:shd w:val="clear" w:color="auto" w:fill="auto"/>
          </w:tcPr>
          <w:p w:rsidR="00D52FF7" w:rsidRPr="00113D5B" w:rsidRDefault="00D52FF7" w:rsidP="00D52FF7">
            <w:pPr>
              <w:rPr>
                <w:rFonts w:ascii="Arial" w:hAnsi="Arial" w:cs="Arial"/>
                <w:sz w:val="20"/>
                <w:szCs w:val="20"/>
              </w:rPr>
            </w:pPr>
          </w:p>
        </w:tc>
      </w:tr>
      <w:tr w:rsidR="00D52FF7" w:rsidRPr="00113D5B" w:rsidTr="00113D5B">
        <w:trPr>
          <w:gridAfter w:val="1"/>
          <w:wAfter w:w="18" w:type="dxa"/>
          <w:jc w:val="center"/>
        </w:trPr>
        <w:tc>
          <w:tcPr>
            <w:tcW w:w="3618" w:type="dxa"/>
            <w:tcBorders>
              <w:top w:val="nil"/>
              <w:bottom w:val="nil"/>
              <w:right w:val="nil"/>
            </w:tcBorders>
            <w:shd w:val="clear" w:color="auto" w:fill="auto"/>
          </w:tcPr>
          <w:p w:rsidR="00D52FF7" w:rsidRPr="00113D5B" w:rsidRDefault="00D52FF7" w:rsidP="00D52FF7">
            <w:pPr>
              <w:rPr>
                <w:rFonts w:ascii="Arial" w:hAnsi="Arial" w:cs="Arial"/>
                <w:sz w:val="20"/>
                <w:szCs w:val="20"/>
              </w:rPr>
            </w:pPr>
            <w:r w:rsidRPr="00113D5B">
              <w:rPr>
                <w:rFonts w:ascii="Arial" w:hAnsi="Arial" w:cs="Arial"/>
                <w:sz w:val="20"/>
                <w:szCs w:val="20"/>
              </w:rPr>
              <w:t>Extra Help:</w:t>
            </w:r>
          </w:p>
        </w:tc>
        <w:tc>
          <w:tcPr>
            <w:tcW w:w="7380" w:type="dxa"/>
            <w:tcBorders>
              <w:top w:val="nil"/>
              <w:left w:val="nil"/>
              <w:bottom w:val="nil"/>
            </w:tcBorders>
            <w:shd w:val="clear" w:color="auto" w:fill="auto"/>
          </w:tcPr>
          <w:p w:rsidR="00D52FF7" w:rsidRPr="00113D5B" w:rsidRDefault="00FA3735" w:rsidP="00D52FF7">
            <w:pPr>
              <w:rPr>
                <w:rFonts w:ascii="Arial" w:hAnsi="Arial" w:cs="Arial"/>
                <w:sz w:val="20"/>
                <w:szCs w:val="20"/>
              </w:rPr>
            </w:pPr>
            <w:r>
              <w:rPr>
                <w:rFonts w:ascii="Arial" w:hAnsi="Arial" w:cs="Arial"/>
                <w:sz w:val="20"/>
                <w:szCs w:val="20"/>
              </w:rPr>
              <w:t>By appointment: Before school, lunch and after school</w:t>
            </w:r>
          </w:p>
        </w:tc>
      </w:tr>
      <w:tr w:rsidR="00D52FF7" w:rsidRPr="00113D5B" w:rsidTr="00113D5B">
        <w:trPr>
          <w:gridAfter w:val="1"/>
          <w:wAfter w:w="18" w:type="dxa"/>
          <w:jc w:val="center"/>
        </w:trPr>
        <w:tc>
          <w:tcPr>
            <w:tcW w:w="3618" w:type="dxa"/>
            <w:tcBorders>
              <w:top w:val="nil"/>
              <w:bottom w:val="nil"/>
              <w:right w:val="nil"/>
            </w:tcBorders>
            <w:shd w:val="clear" w:color="auto" w:fill="auto"/>
          </w:tcPr>
          <w:p w:rsidR="00D52FF7" w:rsidRPr="00113D5B" w:rsidRDefault="00D52FF7" w:rsidP="00D52FF7">
            <w:pPr>
              <w:rPr>
                <w:rFonts w:ascii="Arial" w:hAnsi="Arial" w:cs="Arial"/>
                <w:sz w:val="20"/>
                <w:szCs w:val="20"/>
              </w:rPr>
            </w:pPr>
            <w:r w:rsidRPr="00113D5B">
              <w:rPr>
                <w:rFonts w:ascii="Arial" w:hAnsi="Arial" w:cs="Arial"/>
                <w:sz w:val="20"/>
                <w:szCs w:val="20"/>
              </w:rPr>
              <w:t>Textbook and Replacement Cost:</w:t>
            </w:r>
          </w:p>
        </w:tc>
        <w:tc>
          <w:tcPr>
            <w:tcW w:w="7380" w:type="dxa"/>
            <w:tcBorders>
              <w:top w:val="nil"/>
              <w:left w:val="nil"/>
              <w:bottom w:val="nil"/>
            </w:tcBorders>
            <w:shd w:val="clear" w:color="auto" w:fill="auto"/>
          </w:tcPr>
          <w:p w:rsidR="00D52FF7" w:rsidRPr="00113D5B" w:rsidRDefault="001466E9" w:rsidP="00D52FF7">
            <w:pPr>
              <w:rPr>
                <w:rFonts w:ascii="Arial" w:hAnsi="Arial" w:cs="Arial"/>
                <w:sz w:val="20"/>
                <w:szCs w:val="20"/>
              </w:rPr>
            </w:pPr>
            <w:r w:rsidRPr="00904279">
              <w:rPr>
                <w:rFonts w:ascii="Arial (W1)" w:hAnsi="Arial (W1)" w:cs="Arial"/>
                <w:sz w:val="20"/>
                <w:szCs w:val="20"/>
                <w:lang w:eastAsia="zh-CN"/>
              </w:rPr>
              <w:t>Foundations for College Mathematics 12</w:t>
            </w:r>
            <w:r w:rsidR="00D52FF7" w:rsidRPr="00904279">
              <w:rPr>
                <w:rFonts w:ascii="Arial (W1)" w:hAnsi="Arial (W1)" w:cs="Arial"/>
                <w:b/>
                <w:sz w:val="20"/>
                <w:szCs w:val="20"/>
              </w:rPr>
              <w:t>,</w:t>
            </w:r>
            <w:r w:rsidR="00D52FF7" w:rsidRPr="00113D5B">
              <w:rPr>
                <w:rFonts w:ascii="Arial" w:hAnsi="Arial" w:cs="Arial"/>
                <w:sz w:val="20"/>
                <w:szCs w:val="20"/>
              </w:rPr>
              <w:t xml:space="preserve"> </w:t>
            </w:r>
            <w:r w:rsidRPr="00113D5B">
              <w:rPr>
                <w:rFonts w:ascii="Arial" w:hAnsi="Arial" w:cs="Arial"/>
                <w:sz w:val="20"/>
                <w:szCs w:val="20"/>
              </w:rPr>
              <w:t xml:space="preserve">Pearson, </w:t>
            </w:r>
            <w:r w:rsidR="00B24ABD" w:rsidRPr="00113D5B">
              <w:rPr>
                <w:rFonts w:ascii="Arial" w:hAnsi="Arial" w:cs="Arial"/>
                <w:sz w:val="20"/>
                <w:szCs w:val="20"/>
              </w:rPr>
              <w:t>On loan to student</w:t>
            </w:r>
            <w:r w:rsidR="00B4133C" w:rsidRPr="00113D5B">
              <w:rPr>
                <w:rFonts w:ascii="Arial" w:hAnsi="Arial" w:cs="Arial"/>
                <w:sz w:val="20"/>
                <w:szCs w:val="20"/>
              </w:rPr>
              <w:t>s</w:t>
            </w:r>
            <w:r w:rsidRPr="00113D5B">
              <w:rPr>
                <w:rFonts w:ascii="Arial" w:hAnsi="Arial" w:cs="Arial"/>
                <w:sz w:val="20"/>
                <w:szCs w:val="20"/>
              </w:rPr>
              <w:t xml:space="preserve"> free of charge, $10</w:t>
            </w:r>
            <w:r w:rsidR="00B24ABD" w:rsidRPr="00113D5B">
              <w:rPr>
                <w:rFonts w:ascii="Arial" w:hAnsi="Arial" w:cs="Arial"/>
                <w:sz w:val="20"/>
                <w:szCs w:val="20"/>
              </w:rPr>
              <w:t>0 if lost or damaged</w:t>
            </w:r>
          </w:p>
        </w:tc>
      </w:tr>
      <w:tr w:rsidR="00D52FF7" w:rsidRPr="00113D5B" w:rsidTr="00113D5B">
        <w:trPr>
          <w:gridAfter w:val="1"/>
          <w:wAfter w:w="18" w:type="dxa"/>
          <w:jc w:val="center"/>
        </w:trPr>
        <w:tc>
          <w:tcPr>
            <w:tcW w:w="3618" w:type="dxa"/>
            <w:tcBorders>
              <w:top w:val="nil"/>
              <w:bottom w:val="nil"/>
              <w:right w:val="nil"/>
            </w:tcBorders>
            <w:shd w:val="clear" w:color="auto" w:fill="auto"/>
          </w:tcPr>
          <w:p w:rsidR="00D52FF7" w:rsidRPr="00113D5B" w:rsidRDefault="00D52FF7" w:rsidP="00D52FF7">
            <w:pPr>
              <w:rPr>
                <w:rFonts w:ascii="Arial" w:hAnsi="Arial" w:cs="Arial"/>
                <w:sz w:val="20"/>
                <w:szCs w:val="20"/>
              </w:rPr>
            </w:pPr>
            <w:r w:rsidRPr="00113D5B">
              <w:rPr>
                <w:rFonts w:ascii="Arial" w:hAnsi="Arial" w:cs="Arial"/>
                <w:sz w:val="20"/>
                <w:szCs w:val="20"/>
              </w:rPr>
              <w:t>Material Required:</w:t>
            </w:r>
          </w:p>
        </w:tc>
        <w:tc>
          <w:tcPr>
            <w:tcW w:w="7380" w:type="dxa"/>
            <w:tcBorders>
              <w:top w:val="nil"/>
              <w:left w:val="nil"/>
              <w:bottom w:val="nil"/>
            </w:tcBorders>
            <w:shd w:val="clear" w:color="auto" w:fill="auto"/>
          </w:tcPr>
          <w:p w:rsidR="00D52FF7" w:rsidRPr="00113D5B" w:rsidRDefault="00EE6A1B" w:rsidP="00D52FF7">
            <w:pPr>
              <w:rPr>
                <w:rFonts w:ascii="Arial" w:hAnsi="Arial" w:cs="Arial"/>
                <w:sz w:val="20"/>
                <w:szCs w:val="20"/>
              </w:rPr>
            </w:pPr>
            <w:r w:rsidRPr="00113D5B">
              <w:rPr>
                <w:rFonts w:ascii="Arial" w:hAnsi="Arial" w:cs="Arial"/>
                <w:sz w:val="20"/>
                <w:szCs w:val="20"/>
              </w:rPr>
              <w:t xml:space="preserve">Calculator, </w:t>
            </w:r>
            <w:r w:rsidR="00133E3C">
              <w:rPr>
                <w:rFonts w:ascii="Arial" w:hAnsi="Arial" w:cs="Arial"/>
                <w:sz w:val="20"/>
                <w:szCs w:val="20"/>
              </w:rPr>
              <w:t>writing utensils, lined paper, ruler</w:t>
            </w:r>
          </w:p>
        </w:tc>
      </w:tr>
      <w:tr w:rsidR="00D52FF7" w:rsidRPr="00113D5B" w:rsidTr="00113D5B">
        <w:trPr>
          <w:gridAfter w:val="1"/>
          <w:wAfter w:w="18" w:type="dxa"/>
          <w:jc w:val="center"/>
        </w:trPr>
        <w:tc>
          <w:tcPr>
            <w:tcW w:w="3618" w:type="dxa"/>
            <w:tcBorders>
              <w:top w:val="nil"/>
              <w:bottom w:val="nil"/>
              <w:right w:val="nil"/>
            </w:tcBorders>
            <w:shd w:val="clear" w:color="auto" w:fill="auto"/>
          </w:tcPr>
          <w:p w:rsidR="00D52FF7" w:rsidRPr="00113D5B" w:rsidRDefault="00D52FF7" w:rsidP="00D52FF7">
            <w:pPr>
              <w:rPr>
                <w:rFonts w:ascii="Arial" w:hAnsi="Arial" w:cs="Arial"/>
                <w:sz w:val="20"/>
                <w:szCs w:val="20"/>
              </w:rPr>
            </w:pPr>
            <w:r w:rsidRPr="00113D5B">
              <w:rPr>
                <w:rFonts w:ascii="Arial" w:hAnsi="Arial" w:cs="Arial"/>
                <w:sz w:val="20"/>
                <w:szCs w:val="20"/>
              </w:rPr>
              <w:t>Course Fee:</w:t>
            </w:r>
          </w:p>
        </w:tc>
        <w:tc>
          <w:tcPr>
            <w:tcW w:w="7380" w:type="dxa"/>
            <w:tcBorders>
              <w:top w:val="nil"/>
              <w:left w:val="nil"/>
              <w:bottom w:val="nil"/>
            </w:tcBorders>
            <w:shd w:val="clear" w:color="auto" w:fill="auto"/>
          </w:tcPr>
          <w:p w:rsidR="00D52FF7" w:rsidRPr="00113D5B" w:rsidRDefault="00EE6A1B" w:rsidP="00D52FF7">
            <w:pPr>
              <w:rPr>
                <w:rFonts w:ascii="Arial" w:hAnsi="Arial" w:cs="Arial"/>
                <w:sz w:val="20"/>
                <w:szCs w:val="20"/>
              </w:rPr>
            </w:pPr>
            <w:r w:rsidRPr="00113D5B">
              <w:rPr>
                <w:rFonts w:ascii="Arial" w:hAnsi="Arial" w:cs="Arial"/>
                <w:sz w:val="20"/>
                <w:szCs w:val="20"/>
              </w:rPr>
              <w:t>No fees</w:t>
            </w:r>
          </w:p>
        </w:tc>
      </w:tr>
      <w:tr w:rsidR="00D52FF7" w:rsidRPr="00113D5B" w:rsidTr="00113D5B">
        <w:trPr>
          <w:gridAfter w:val="1"/>
          <w:wAfter w:w="18" w:type="dxa"/>
          <w:jc w:val="center"/>
        </w:trPr>
        <w:tc>
          <w:tcPr>
            <w:tcW w:w="3618" w:type="dxa"/>
            <w:tcBorders>
              <w:top w:val="nil"/>
              <w:bottom w:val="single" w:sz="4" w:space="0" w:color="auto"/>
              <w:right w:val="nil"/>
            </w:tcBorders>
            <w:shd w:val="clear" w:color="auto" w:fill="auto"/>
          </w:tcPr>
          <w:p w:rsidR="00D52FF7" w:rsidRPr="00113D5B" w:rsidRDefault="00D52FF7" w:rsidP="00D52FF7">
            <w:pPr>
              <w:rPr>
                <w:rFonts w:ascii="Arial" w:hAnsi="Arial" w:cs="Arial"/>
                <w:sz w:val="16"/>
                <w:szCs w:val="16"/>
              </w:rPr>
            </w:pPr>
          </w:p>
        </w:tc>
        <w:tc>
          <w:tcPr>
            <w:tcW w:w="7380" w:type="dxa"/>
            <w:tcBorders>
              <w:top w:val="nil"/>
              <w:left w:val="nil"/>
              <w:bottom w:val="single" w:sz="4" w:space="0" w:color="auto"/>
            </w:tcBorders>
            <w:shd w:val="clear" w:color="auto" w:fill="auto"/>
          </w:tcPr>
          <w:p w:rsidR="00D52FF7" w:rsidRPr="00113D5B" w:rsidRDefault="00D52FF7" w:rsidP="00D52FF7">
            <w:pPr>
              <w:rPr>
                <w:rFonts w:ascii="Arial" w:hAnsi="Arial" w:cs="Arial"/>
                <w:sz w:val="16"/>
                <w:szCs w:val="16"/>
              </w:rPr>
            </w:pPr>
          </w:p>
        </w:tc>
      </w:tr>
      <w:tr w:rsidR="00D52FF7" w:rsidRPr="00113D5B" w:rsidTr="00113D5B">
        <w:trPr>
          <w:gridAfter w:val="1"/>
          <w:wAfter w:w="18" w:type="dxa"/>
          <w:jc w:val="center"/>
        </w:trPr>
        <w:tc>
          <w:tcPr>
            <w:tcW w:w="10998" w:type="dxa"/>
            <w:gridSpan w:val="2"/>
            <w:shd w:val="clear" w:color="auto" w:fill="C0C0C0"/>
            <w:vAlign w:val="center"/>
          </w:tcPr>
          <w:p w:rsidR="00D52FF7" w:rsidRPr="00113D5B" w:rsidRDefault="00D52FF7" w:rsidP="00D52FF7">
            <w:pPr>
              <w:rPr>
                <w:rFonts w:ascii="Arial" w:hAnsi="Arial" w:cs="Arial"/>
                <w:b/>
                <w:sz w:val="20"/>
                <w:szCs w:val="20"/>
              </w:rPr>
            </w:pPr>
            <w:r w:rsidRPr="00113D5B">
              <w:rPr>
                <w:rFonts w:ascii="Arial" w:hAnsi="Arial" w:cs="Arial"/>
                <w:b/>
                <w:sz w:val="20"/>
                <w:szCs w:val="20"/>
              </w:rPr>
              <w:t>Course Description</w:t>
            </w:r>
          </w:p>
        </w:tc>
      </w:tr>
      <w:tr w:rsidR="00D52FF7" w:rsidRPr="00113D5B" w:rsidTr="00113D5B">
        <w:trPr>
          <w:gridAfter w:val="1"/>
          <w:wAfter w:w="18" w:type="dxa"/>
          <w:jc w:val="center"/>
        </w:trPr>
        <w:tc>
          <w:tcPr>
            <w:tcW w:w="10998" w:type="dxa"/>
            <w:gridSpan w:val="2"/>
            <w:tcBorders>
              <w:bottom w:val="nil"/>
            </w:tcBorders>
            <w:shd w:val="clear" w:color="auto" w:fill="auto"/>
          </w:tcPr>
          <w:p w:rsidR="002158AE" w:rsidRDefault="002158AE" w:rsidP="00113D5B">
            <w:pPr>
              <w:autoSpaceDE w:val="0"/>
              <w:autoSpaceDN w:val="0"/>
              <w:adjustRightInd w:val="0"/>
              <w:rPr>
                <w:rFonts w:ascii="TimesNewRomanPSMT" w:hAnsi="TimesNewRomanPSMT" w:cs="TimesNewRomanPSMT"/>
                <w:sz w:val="20"/>
                <w:szCs w:val="20"/>
              </w:rPr>
            </w:pPr>
          </w:p>
          <w:p w:rsidR="00F83C62" w:rsidRPr="00113D5B" w:rsidRDefault="00F83C62" w:rsidP="00113D5B">
            <w:pPr>
              <w:autoSpaceDE w:val="0"/>
              <w:autoSpaceDN w:val="0"/>
              <w:adjustRightInd w:val="0"/>
              <w:rPr>
                <w:rFonts w:ascii="TimesNewRomanPSMT" w:hAnsi="TimesNewRomanPSMT" w:cs="TimesNewRomanPSMT"/>
                <w:sz w:val="20"/>
                <w:szCs w:val="20"/>
              </w:rPr>
            </w:pPr>
            <w:r w:rsidRPr="00113D5B">
              <w:rPr>
                <w:rFonts w:ascii="TimesNewRomanPSMT" w:hAnsi="TimesNewRomanPSMT" w:cs="TimesNewRomanPSMT"/>
                <w:sz w:val="20"/>
                <w:szCs w:val="20"/>
              </w:rPr>
              <w:t>This course enables students to broaden their understanding of real-world applications of mathematics. Students will analyse data using statistical methods; solve problems involving applications of geometry and trigonometry; solve financial problems connected with annuities, budgets, and renting or owning accommodation; simplify expressions; and solve equations. Students will reason mathematically and communicate their thinking as they solve multi-step problems. This course prepares students for college programs in such areas as business, health sciences, and human services, and for certain skilled trades. Throughout the course, students will engage in the following processes: Problem Solving, Reasoning and Proving, Reflecting, Selecting Tools and Computational Strategies, Connecting, Representing, and Communicating.</w:t>
            </w:r>
          </w:p>
          <w:p w:rsidR="00034719" w:rsidRPr="00113D5B" w:rsidRDefault="00034719" w:rsidP="00113D5B">
            <w:pPr>
              <w:autoSpaceDE w:val="0"/>
              <w:autoSpaceDN w:val="0"/>
              <w:adjustRightInd w:val="0"/>
              <w:rPr>
                <w:rFonts w:ascii="TimesNewRomanPSMT" w:hAnsi="TimesNewRomanPSMT" w:cs="TimesNewRomanPSMT"/>
                <w:sz w:val="20"/>
                <w:szCs w:val="20"/>
              </w:rPr>
            </w:pPr>
          </w:p>
          <w:p w:rsidR="00034719" w:rsidRPr="00113D5B" w:rsidRDefault="00034719" w:rsidP="00113D5B">
            <w:pPr>
              <w:autoSpaceDE w:val="0"/>
              <w:autoSpaceDN w:val="0"/>
              <w:adjustRightInd w:val="0"/>
              <w:rPr>
                <w:rFonts w:ascii="TimesNewRomanPS-BoldMT" w:hAnsi="TimesNewRomanPS-BoldMT" w:cs="TimesNewRomanPS-BoldMT"/>
                <w:b/>
                <w:bCs/>
                <w:sz w:val="20"/>
                <w:szCs w:val="20"/>
              </w:rPr>
            </w:pPr>
            <w:r w:rsidRPr="00113D5B">
              <w:rPr>
                <w:rFonts w:ascii="TimesNewRomanPS-BoldMT" w:hAnsi="TimesNewRomanPS-BoldMT" w:cs="TimesNewRomanPS-BoldMT"/>
                <w:b/>
                <w:bCs/>
                <w:sz w:val="20"/>
                <w:szCs w:val="20"/>
              </w:rPr>
              <w:t>Strands</w:t>
            </w:r>
          </w:p>
          <w:p w:rsidR="00034719" w:rsidRPr="00113D5B" w:rsidRDefault="00C6628B" w:rsidP="00113D5B">
            <w:pPr>
              <w:autoSpaceDE w:val="0"/>
              <w:autoSpaceDN w:val="0"/>
              <w:adjustRightInd w:val="0"/>
              <w:rPr>
                <w:rFonts w:ascii="TimesNewRomanPSMT" w:hAnsi="TimesNewRomanPSMT" w:cs="TimesNewRomanPSMT"/>
                <w:sz w:val="20"/>
                <w:szCs w:val="20"/>
              </w:rPr>
            </w:pPr>
            <w:r w:rsidRPr="00113D5B">
              <w:rPr>
                <w:rFonts w:ascii="TimesNewRomanPSMT" w:hAnsi="TimesNewRomanPSMT" w:cs="TimesNewRomanPSMT"/>
                <w:sz w:val="20"/>
                <w:szCs w:val="20"/>
              </w:rPr>
              <w:t>Trigonometry</w:t>
            </w:r>
            <w:r w:rsidR="00034719" w:rsidRPr="00113D5B">
              <w:rPr>
                <w:rFonts w:ascii="TimesNewRomanPSMT" w:hAnsi="TimesNewRomanPSMT" w:cs="TimesNewRomanPSMT"/>
                <w:sz w:val="20"/>
                <w:szCs w:val="20"/>
              </w:rPr>
              <w:t xml:space="preserve">                       </w:t>
            </w:r>
            <w:r w:rsidRPr="00113D5B">
              <w:rPr>
                <w:rFonts w:ascii="TimesNewRomanPSMT" w:hAnsi="TimesNewRomanPSMT" w:cs="TimesNewRomanPSMT"/>
                <w:sz w:val="20"/>
                <w:szCs w:val="20"/>
              </w:rPr>
              <w:t xml:space="preserve">                      </w:t>
            </w:r>
          </w:p>
          <w:p w:rsidR="00034719" w:rsidRPr="00113D5B" w:rsidRDefault="00C6628B" w:rsidP="00113D5B">
            <w:pPr>
              <w:autoSpaceDE w:val="0"/>
              <w:autoSpaceDN w:val="0"/>
              <w:adjustRightInd w:val="0"/>
              <w:rPr>
                <w:rFonts w:ascii="TimesNewRomanPSMT" w:hAnsi="TimesNewRomanPSMT" w:cs="TimesNewRomanPSMT"/>
                <w:sz w:val="20"/>
                <w:szCs w:val="20"/>
              </w:rPr>
            </w:pPr>
            <w:r w:rsidRPr="00113D5B">
              <w:rPr>
                <w:rFonts w:ascii="TimesNewRomanPSMT" w:hAnsi="TimesNewRomanPSMT" w:cs="TimesNewRomanPSMT"/>
                <w:sz w:val="20"/>
                <w:szCs w:val="20"/>
              </w:rPr>
              <w:t>Data Management</w:t>
            </w:r>
            <w:r w:rsidR="00034719" w:rsidRPr="00113D5B">
              <w:rPr>
                <w:rFonts w:ascii="TimesNewRomanPSMT" w:hAnsi="TimesNewRomanPSMT" w:cs="TimesNewRomanPSMT"/>
                <w:sz w:val="20"/>
                <w:szCs w:val="20"/>
              </w:rPr>
              <w:t xml:space="preserve">                </w:t>
            </w:r>
            <w:r w:rsidRPr="00113D5B">
              <w:rPr>
                <w:rFonts w:ascii="TimesNewRomanPSMT" w:hAnsi="TimesNewRomanPSMT" w:cs="TimesNewRomanPSMT"/>
                <w:sz w:val="20"/>
                <w:szCs w:val="20"/>
              </w:rPr>
              <w:t xml:space="preserve">                      </w:t>
            </w:r>
          </w:p>
          <w:p w:rsidR="00034719" w:rsidRPr="00113D5B" w:rsidRDefault="00C6628B" w:rsidP="00113D5B">
            <w:pPr>
              <w:autoSpaceDE w:val="0"/>
              <w:autoSpaceDN w:val="0"/>
              <w:adjustRightInd w:val="0"/>
              <w:rPr>
                <w:rFonts w:ascii="TimesNewRomanPSMT" w:hAnsi="TimesNewRomanPSMT" w:cs="TimesNewRomanPSMT"/>
                <w:sz w:val="20"/>
                <w:szCs w:val="20"/>
              </w:rPr>
            </w:pPr>
            <w:r w:rsidRPr="00113D5B">
              <w:rPr>
                <w:rFonts w:ascii="TimesNewRomanPSMT" w:hAnsi="TimesNewRomanPSMT" w:cs="TimesNewRomanPSMT"/>
                <w:sz w:val="20"/>
                <w:szCs w:val="20"/>
              </w:rPr>
              <w:t>Mathematical Models</w:t>
            </w:r>
            <w:r w:rsidR="00034719" w:rsidRPr="00113D5B">
              <w:rPr>
                <w:rFonts w:ascii="TimesNewRomanPSMT" w:hAnsi="TimesNewRomanPSMT" w:cs="TimesNewRomanPSMT"/>
                <w:sz w:val="20"/>
                <w:szCs w:val="20"/>
              </w:rPr>
              <w:t xml:space="preserve">            </w:t>
            </w:r>
            <w:r w:rsidRPr="00113D5B">
              <w:rPr>
                <w:rFonts w:ascii="TimesNewRomanPSMT" w:hAnsi="TimesNewRomanPSMT" w:cs="TimesNewRomanPSMT"/>
                <w:sz w:val="20"/>
                <w:szCs w:val="20"/>
              </w:rPr>
              <w:t xml:space="preserve">                       </w:t>
            </w:r>
          </w:p>
          <w:p w:rsidR="00034719" w:rsidRPr="00113D5B" w:rsidRDefault="00C6628B" w:rsidP="00113D5B">
            <w:pPr>
              <w:autoSpaceDE w:val="0"/>
              <w:autoSpaceDN w:val="0"/>
              <w:adjustRightInd w:val="0"/>
              <w:rPr>
                <w:rFonts w:ascii="TimesNewRomanPSMT" w:hAnsi="TimesNewRomanPSMT" w:cs="TimesNewRomanPSMT"/>
                <w:sz w:val="20"/>
                <w:szCs w:val="20"/>
              </w:rPr>
            </w:pPr>
            <w:r w:rsidRPr="00113D5B">
              <w:rPr>
                <w:rFonts w:ascii="TimesNewRomanPSMT" w:hAnsi="TimesNewRomanPSMT" w:cs="TimesNewRomanPSMT"/>
                <w:sz w:val="20"/>
                <w:szCs w:val="20"/>
              </w:rPr>
              <w:t>Measurement &amp; Geometry</w:t>
            </w:r>
            <w:r w:rsidR="00034719" w:rsidRPr="00113D5B">
              <w:rPr>
                <w:rFonts w:ascii="TimesNewRomanPSMT" w:hAnsi="TimesNewRomanPSMT" w:cs="TimesNewRomanPSMT"/>
                <w:sz w:val="20"/>
                <w:szCs w:val="20"/>
              </w:rPr>
              <w:t xml:space="preserve">        </w:t>
            </w:r>
            <w:r w:rsidRPr="00113D5B">
              <w:rPr>
                <w:rFonts w:ascii="TimesNewRomanPSMT" w:hAnsi="TimesNewRomanPSMT" w:cs="TimesNewRomanPSMT"/>
                <w:sz w:val="20"/>
                <w:szCs w:val="20"/>
              </w:rPr>
              <w:t xml:space="preserve">                 </w:t>
            </w:r>
          </w:p>
          <w:p w:rsidR="00C6628B" w:rsidRPr="00113D5B" w:rsidRDefault="00C6628B" w:rsidP="00113D5B">
            <w:pPr>
              <w:autoSpaceDE w:val="0"/>
              <w:autoSpaceDN w:val="0"/>
              <w:adjustRightInd w:val="0"/>
              <w:rPr>
                <w:rFonts w:ascii="TimesNewRomanPSMT" w:hAnsi="TimesNewRomanPSMT" w:cs="TimesNewRomanPSMT"/>
                <w:sz w:val="20"/>
                <w:szCs w:val="20"/>
              </w:rPr>
            </w:pPr>
            <w:r w:rsidRPr="00113D5B">
              <w:rPr>
                <w:rFonts w:ascii="TimesNewRomanPSMT" w:hAnsi="TimesNewRomanPSMT" w:cs="TimesNewRomanPSMT"/>
                <w:sz w:val="20"/>
                <w:szCs w:val="20"/>
              </w:rPr>
              <w:t xml:space="preserve">Personal Finance                                       </w:t>
            </w:r>
          </w:p>
          <w:p w:rsidR="00034719" w:rsidRPr="00113D5B" w:rsidRDefault="00034719" w:rsidP="00113D5B">
            <w:pPr>
              <w:autoSpaceDE w:val="0"/>
              <w:autoSpaceDN w:val="0"/>
              <w:adjustRightInd w:val="0"/>
              <w:rPr>
                <w:rFonts w:ascii="TimesNewRomanPSMT" w:hAnsi="TimesNewRomanPSMT" w:cs="TimesNewRomanPSMT"/>
                <w:sz w:val="20"/>
                <w:szCs w:val="20"/>
              </w:rPr>
            </w:pPr>
          </w:p>
          <w:p w:rsidR="00034719" w:rsidRPr="00113D5B" w:rsidRDefault="00034719" w:rsidP="00113D5B">
            <w:pPr>
              <w:autoSpaceDE w:val="0"/>
              <w:autoSpaceDN w:val="0"/>
              <w:adjustRightInd w:val="0"/>
              <w:rPr>
                <w:rFonts w:ascii="TimesNewRomanPS-BoldMT" w:hAnsi="TimesNewRomanPS-BoldMT" w:cs="TimesNewRomanPS-BoldMT"/>
                <w:b/>
                <w:bCs/>
                <w:sz w:val="20"/>
                <w:szCs w:val="20"/>
              </w:rPr>
            </w:pPr>
            <w:r w:rsidRPr="00113D5B">
              <w:rPr>
                <w:rFonts w:ascii="TimesNewRomanPS-BoldMT" w:hAnsi="TimesNewRomanPS-BoldMT" w:cs="TimesNewRomanPS-BoldMT"/>
                <w:b/>
                <w:bCs/>
                <w:sz w:val="20"/>
                <w:szCs w:val="20"/>
              </w:rPr>
              <w:t>Program Planning Considerations</w:t>
            </w:r>
          </w:p>
          <w:p w:rsidR="00034719" w:rsidRPr="00113D5B" w:rsidRDefault="00034719" w:rsidP="00113D5B">
            <w:pPr>
              <w:autoSpaceDE w:val="0"/>
              <w:autoSpaceDN w:val="0"/>
              <w:adjustRightInd w:val="0"/>
              <w:rPr>
                <w:rFonts w:ascii="TimesNewRomanPSMT" w:hAnsi="TimesNewRomanPSMT" w:cs="TimesNewRomanPSMT"/>
                <w:sz w:val="20"/>
                <w:szCs w:val="20"/>
              </w:rPr>
            </w:pPr>
            <w:r w:rsidRPr="00113D5B">
              <w:rPr>
                <w:rFonts w:ascii="TimesNewRomanPS-BoldItalicMT" w:hAnsi="TimesNewRomanPS-BoldItalicMT" w:cs="TimesNewRomanPS-BoldItalicMT"/>
                <w:b/>
                <w:bCs/>
                <w:i/>
                <w:iCs/>
                <w:sz w:val="20"/>
                <w:szCs w:val="20"/>
              </w:rPr>
              <w:t>Exceptional Students</w:t>
            </w:r>
            <w:r w:rsidRPr="00113D5B">
              <w:rPr>
                <w:rFonts w:ascii="TimesNewRomanPS-ItalicMT" w:hAnsi="TimesNewRomanPS-ItalicMT" w:cs="TimesNewRomanPS-ItalicMT"/>
                <w:i/>
                <w:iCs/>
                <w:sz w:val="20"/>
                <w:szCs w:val="20"/>
              </w:rPr>
              <w:t xml:space="preserve">: </w:t>
            </w:r>
            <w:r w:rsidRPr="00113D5B">
              <w:rPr>
                <w:rFonts w:ascii="TimesNewRomanPSMT" w:hAnsi="TimesNewRomanPSMT" w:cs="TimesNewRomanPSMT"/>
                <w:sz w:val="20"/>
                <w:szCs w:val="20"/>
              </w:rPr>
              <w:t>Additional time will be allowed for tests. Additional accommodations will be provided in</w:t>
            </w:r>
          </w:p>
          <w:p w:rsidR="00034719" w:rsidRPr="00113D5B" w:rsidRDefault="00034719" w:rsidP="00113D5B">
            <w:pPr>
              <w:autoSpaceDE w:val="0"/>
              <w:autoSpaceDN w:val="0"/>
              <w:adjustRightInd w:val="0"/>
              <w:rPr>
                <w:rFonts w:ascii="TimesNewRomanPSMT" w:hAnsi="TimesNewRomanPSMT" w:cs="TimesNewRomanPSMT"/>
                <w:sz w:val="20"/>
                <w:szCs w:val="20"/>
              </w:rPr>
            </w:pPr>
            <w:r w:rsidRPr="00113D5B">
              <w:rPr>
                <w:rFonts w:ascii="TimesNewRomanPSMT" w:hAnsi="TimesNewRomanPSMT" w:cs="TimesNewRomanPSMT"/>
                <w:sz w:val="20"/>
                <w:szCs w:val="20"/>
              </w:rPr>
              <w:t>consultation with the Guidance, Special Education and ESL departments.</w:t>
            </w:r>
          </w:p>
          <w:p w:rsidR="00034719" w:rsidRPr="00113D5B" w:rsidRDefault="00034719" w:rsidP="00113D5B">
            <w:pPr>
              <w:autoSpaceDE w:val="0"/>
              <w:autoSpaceDN w:val="0"/>
              <w:adjustRightInd w:val="0"/>
              <w:rPr>
                <w:rFonts w:ascii="TimesNewRomanPSMT" w:hAnsi="TimesNewRomanPSMT" w:cs="TimesNewRomanPSMT"/>
                <w:sz w:val="20"/>
                <w:szCs w:val="20"/>
              </w:rPr>
            </w:pPr>
            <w:r w:rsidRPr="00113D5B">
              <w:rPr>
                <w:rFonts w:ascii="TimesNewRomanPS-BoldItalicMT" w:hAnsi="TimesNewRomanPS-BoldItalicMT" w:cs="TimesNewRomanPS-BoldItalicMT"/>
                <w:b/>
                <w:bCs/>
                <w:i/>
                <w:iCs/>
                <w:sz w:val="20"/>
                <w:szCs w:val="20"/>
              </w:rPr>
              <w:t xml:space="preserve">Technology: </w:t>
            </w:r>
            <w:r w:rsidRPr="00113D5B">
              <w:rPr>
                <w:rFonts w:ascii="TimesNewRomanPSMT" w:hAnsi="TimesNewRomanPSMT" w:cs="TimesNewRomanPSMT"/>
                <w:sz w:val="20"/>
                <w:szCs w:val="20"/>
              </w:rPr>
              <w:t>Graphing Calculators, Internet, Spreadsheets, Geometer’s Sketchpad and Fathom will be utilized</w:t>
            </w:r>
          </w:p>
          <w:p w:rsidR="00034719" w:rsidRPr="00113D5B" w:rsidRDefault="00034719" w:rsidP="00113D5B">
            <w:pPr>
              <w:autoSpaceDE w:val="0"/>
              <w:autoSpaceDN w:val="0"/>
              <w:adjustRightInd w:val="0"/>
              <w:rPr>
                <w:rFonts w:ascii="TimesNewRomanPSMT" w:hAnsi="TimesNewRomanPSMT" w:cs="TimesNewRomanPSMT"/>
                <w:sz w:val="20"/>
                <w:szCs w:val="20"/>
              </w:rPr>
            </w:pPr>
            <w:r w:rsidRPr="00113D5B">
              <w:rPr>
                <w:rFonts w:ascii="TimesNewRomanPSMT" w:hAnsi="TimesNewRomanPSMT" w:cs="TimesNewRomanPSMT"/>
                <w:sz w:val="20"/>
                <w:szCs w:val="20"/>
              </w:rPr>
              <w:t>for hands-on and technology-related applications.</w:t>
            </w:r>
          </w:p>
          <w:p w:rsidR="00034719" w:rsidRPr="00113D5B" w:rsidRDefault="00034719" w:rsidP="00113D5B">
            <w:pPr>
              <w:autoSpaceDE w:val="0"/>
              <w:autoSpaceDN w:val="0"/>
              <w:adjustRightInd w:val="0"/>
              <w:rPr>
                <w:rFonts w:ascii="TimesNewRomanPSMT" w:hAnsi="TimesNewRomanPSMT" w:cs="TimesNewRomanPSMT"/>
                <w:sz w:val="20"/>
                <w:szCs w:val="20"/>
              </w:rPr>
            </w:pPr>
            <w:r w:rsidRPr="00113D5B">
              <w:rPr>
                <w:rFonts w:ascii="TimesNewRomanPS-BoldItalicMT" w:hAnsi="TimesNewRomanPS-BoldItalicMT" w:cs="TimesNewRomanPS-BoldItalicMT"/>
                <w:b/>
                <w:bCs/>
                <w:i/>
                <w:iCs/>
                <w:sz w:val="20"/>
                <w:szCs w:val="20"/>
              </w:rPr>
              <w:t xml:space="preserve">Career Education: </w:t>
            </w:r>
            <w:r w:rsidRPr="00113D5B">
              <w:rPr>
                <w:rFonts w:ascii="TimesNewRomanPSMT" w:hAnsi="TimesNewRomanPSMT" w:cs="TimesNewRomanPSMT"/>
                <w:sz w:val="20"/>
                <w:szCs w:val="20"/>
              </w:rPr>
              <w:t>Links to related fields will be established throughout the course.</w:t>
            </w:r>
          </w:p>
          <w:p w:rsidR="00034719" w:rsidRPr="00113D5B" w:rsidRDefault="00034719" w:rsidP="00113D5B">
            <w:pPr>
              <w:autoSpaceDE w:val="0"/>
              <w:autoSpaceDN w:val="0"/>
              <w:adjustRightInd w:val="0"/>
              <w:rPr>
                <w:rFonts w:ascii="TimesNewRomanPSMT" w:hAnsi="TimesNewRomanPSMT" w:cs="TimesNewRomanPSMT"/>
                <w:sz w:val="20"/>
                <w:szCs w:val="20"/>
              </w:rPr>
            </w:pPr>
            <w:r w:rsidRPr="00113D5B">
              <w:rPr>
                <w:rFonts w:ascii="TimesNewRomanPS-BoldItalicMT" w:hAnsi="TimesNewRomanPS-BoldItalicMT" w:cs="TimesNewRomanPS-BoldItalicMT"/>
                <w:b/>
                <w:bCs/>
                <w:i/>
                <w:iCs/>
                <w:sz w:val="20"/>
                <w:szCs w:val="20"/>
              </w:rPr>
              <w:t>Mathematics Anxiety</w:t>
            </w:r>
            <w:r w:rsidRPr="00113D5B">
              <w:rPr>
                <w:rFonts w:ascii="TimesNewRomanPS-ItalicMT" w:hAnsi="TimesNewRomanPS-ItalicMT" w:cs="TimesNewRomanPS-ItalicMT"/>
                <w:i/>
                <w:iCs/>
                <w:sz w:val="20"/>
                <w:szCs w:val="20"/>
              </w:rPr>
              <w:t xml:space="preserve">: </w:t>
            </w:r>
            <w:r w:rsidRPr="00113D5B">
              <w:rPr>
                <w:rFonts w:ascii="TimesNewRomanPSMT" w:hAnsi="TimesNewRomanPSMT" w:cs="TimesNewRomanPSMT"/>
                <w:sz w:val="20"/>
                <w:szCs w:val="20"/>
              </w:rPr>
              <w:t>Attention will be addressed according to the following:</w:t>
            </w:r>
          </w:p>
          <w:p w:rsidR="00034719" w:rsidRPr="00113D5B" w:rsidRDefault="00034719" w:rsidP="00113D5B">
            <w:pPr>
              <w:autoSpaceDE w:val="0"/>
              <w:autoSpaceDN w:val="0"/>
              <w:adjustRightInd w:val="0"/>
              <w:rPr>
                <w:rFonts w:ascii="TimesNewRomanPSMT" w:hAnsi="TimesNewRomanPSMT" w:cs="TimesNewRomanPSMT"/>
                <w:sz w:val="20"/>
                <w:szCs w:val="20"/>
              </w:rPr>
            </w:pPr>
            <w:r w:rsidRPr="00113D5B">
              <w:rPr>
                <w:rFonts w:ascii="Symbol" w:hAnsi="Symbol" w:cs="Symbol"/>
                <w:sz w:val="20"/>
                <w:szCs w:val="20"/>
              </w:rPr>
              <w:t></w:t>
            </w:r>
            <w:r w:rsidRPr="00113D5B">
              <w:rPr>
                <w:rFonts w:ascii="Symbol" w:hAnsi="Symbol" w:cs="Symbol"/>
                <w:sz w:val="20"/>
                <w:szCs w:val="20"/>
              </w:rPr>
              <w:t></w:t>
            </w:r>
            <w:r w:rsidRPr="00113D5B">
              <w:rPr>
                <w:rFonts w:ascii="TimesNewRomanPSMT" w:hAnsi="TimesNewRomanPSMT" w:cs="TimesNewRomanPSMT"/>
                <w:sz w:val="20"/>
                <w:szCs w:val="20"/>
              </w:rPr>
              <w:t>Positive reinforcements</w:t>
            </w:r>
            <w:r w:rsidR="00F57689">
              <w:rPr>
                <w:rFonts w:ascii="TimesNewRomanPSMT" w:hAnsi="TimesNewRomanPSMT" w:cs="TimesNewRomanPSMT"/>
                <w:sz w:val="20"/>
                <w:szCs w:val="20"/>
              </w:rPr>
              <w:t xml:space="preserve">                                        </w:t>
            </w:r>
            <w:r w:rsidR="00F57689" w:rsidRPr="00113D5B">
              <w:rPr>
                <w:rFonts w:ascii="Symbol" w:hAnsi="Symbol" w:cs="Symbol"/>
                <w:sz w:val="20"/>
                <w:szCs w:val="20"/>
              </w:rPr>
              <w:t></w:t>
            </w:r>
            <w:r w:rsidR="00F57689" w:rsidRPr="00113D5B">
              <w:rPr>
                <w:rFonts w:ascii="Symbol" w:hAnsi="Symbol" w:cs="Symbol"/>
                <w:sz w:val="20"/>
                <w:szCs w:val="20"/>
              </w:rPr>
              <w:t></w:t>
            </w:r>
            <w:r w:rsidR="00F57689" w:rsidRPr="00113D5B">
              <w:rPr>
                <w:rFonts w:ascii="TimesNewRomanPSMT" w:hAnsi="TimesNewRomanPSMT" w:cs="TimesNewRomanPSMT"/>
                <w:sz w:val="20"/>
                <w:szCs w:val="20"/>
              </w:rPr>
              <w:t>Consideration for Learning Styles</w:t>
            </w:r>
          </w:p>
          <w:p w:rsidR="00034719" w:rsidRPr="00113D5B" w:rsidRDefault="00034719" w:rsidP="00113D5B">
            <w:pPr>
              <w:autoSpaceDE w:val="0"/>
              <w:autoSpaceDN w:val="0"/>
              <w:adjustRightInd w:val="0"/>
              <w:rPr>
                <w:rFonts w:ascii="TimesNewRomanPSMT" w:hAnsi="TimesNewRomanPSMT" w:cs="TimesNewRomanPSMT"/>
                <w:sz w:val="20"/>
                <w:szCs w:val="20"/>
              </w:rPr>
            </w:pPr>
            <w:r w:rsidRPr="00113D5B">
              <w:rPr>
                <w:rFonts w:ascii="Symbol" w:hAnsi="Symbol" w:cs="Symbol"/>
                <w:sz w:val="20"/>
                <w:szCs w:val="20"/>
              </w:rPr>
              <w:t></w:t>
            </w:r>
            <w:r w:rsidRPr="00113D5B">
              <w:rPr>
                <w:rFonts w:ascii="Symbol" w:hAnsi="Symbol" w:cs="Symbol"/>
                <w:sz w:val="20"/>
                <w:szCs w:val="20"/>
              </w:rPr>
              <w:t></w:t>
            </w:r>
            <w:r w:rsidRPr="00113D5B">
              <w:rPr>
                <w:rFonts w:ascii="TimesNewRomanPSMT" w:hAnsi="TimesNewRomanPSMT" w:cs="TimesNewRomanPSMT"/>
                <w:sz w:val="20"/>
                <w:szCs w:val="20"/>
              </w:rPr>
              <w:t xml:space="preserve">Variety of assessment techniques                        </w:t>
            </w:r>
            <w:r w:rsidRPr="00113D5B">
              <w:rPr>
                <w:rFonts w:ascii="Symbol" w:hAnsi="Symbol" w:cs="Symbol"/>
                <w:sz w:val="20"/>
                <w:szCs w:val="20"/>
              </w:rPr>
              <w:t></w:t>
            </w:r>
            <w:r w:rsidRPr="00113D5B">
              <w:rPr>
                <w:rFonts w:ascii="Symbol" w:hAnsi="Symbol" w:cs="Symbol"/>
                <w:sz w:val="20"/>
                <w:szCs w:val="20"/>
              </w:rPr>
              <w:t></w:t>
            </w:r>
            <w:r w:rsidRPr="00113D5B">
              <w:rPr>
                <w:rFonts w:ascii="TimesNewRomanPSMT" w:hAnsi="TimesNewRomanPSMT" w:cs="TimesNewRomanPSMT"/>
                <w:sz w:val="20"/>
                <w:szCs w:val="20"/>
              </w:rPr>
              <w:t>Group structures</w:t>
            </w:r>
          </w:p>
          <w:p w:rsidR="00034719" w:rsidRPr="00113D5B" w:rsidRDefault="00034719" w:rsidP="00113D5B">
            <w:pPr>
              <w:autoSpaceDE w:val="0"/>
              <w:autoSpaceDN w:val="0"/>
              <w:adjustRightInd w:val="0"/>
              <w:rPr>
                <w:rFonts w:ascii="TimesNewRomanPS-BoldMT" w:hAnsi="TimesNewRomanPS-BoldMT" w:cs="TimesNewRomanPS-BoldMT"/>
                <w:b/>
                <w:bCs/>
                <w:sz w:val="20"/>
                <w:szCs w:val="20"/>
              </w:rPr>
            </w:pPr>
            <w:r w:rsidRPr="00113D5B">
              <w:rPr>
                <w:rFonts w:ascii="TimesNewRomanPS-BoldMT" w:hAnsi="TimesNewRomanPS-BoldMT" w:cs="TimesNewRomanPS-BoldMT"/>
                <w:b/>
                <w:bCs/>
                <w:sz w:val="20"/>
                <w:szCs w:val="20"/>
              </w:rPr>
              <w:t>Learning Skills</w:t>
            </w:r>
          </w:p>
          <w:p w:rsidR="00034719" w:rsidRPr="00113D5B" w:rsidRDefault="00034719" w:rsidP="00113D5B">
            <w:pPr>
              <w:autoSpaceDE w:val="0"/>
              <w:autoSpaceDN w:val="0"/>
              <w:adjustRightInd w:val="0"/>
              <w:rPr>
                <w:rFonts w:ascii="TimesNewRomanPSMT" w:hAnsi="TimesNewRomanPSMT" w:cs="TimesNewRomanPSMT"/>
                <w:sz w:val="20"/>
                <w:szCs w:val="20"/>
              </w:rPr>
            </w:pPr>
            <w:r w:rsidRPr="00113D5B">
              <w:rPr>
                <w:rFonts w:ascii="TimesNewRomanPSMT" w:hAnsi="TimesNewRomanPSMT" w:cs="TimesNewRomanPSMT"/>
                <w:sz w:val="20"/>
                <w:szCs w:val="20"/>
              </w:rPr>
              <w:t>Assessment of the learning skills will be done on an ongoing ba</w:t>
            </w:r>
            <w:r w:rsidR="000B43A2" w:rsidRPr="00113D5B">
              <w:rPr>
                <w:rFonts w:ascii="TimesNewRomanPSMT" w:hAnsi="TimesNewRomanPSMT" w:cs="TimesNewRomanPSMT"/>
                <w:sz w:val="20"/>
                <w:szCs w:val="20"/>
              </w:rPr>
              <w:t>sis throughout the semester</w:t>
            </w:r>
            <w:r w:rsidR="003B0269">
              <w:rPr>
                <w:rFonts w:ascii="TimesNewRomanPSMT" w:hAnsi="TimesNewRomanPSMT" w:cs="TimesNewRomanPSMT"/>
                <w:sz w:val="20"/>
                <w:szCs w:val="20"/>
              </w:rPr>
              <w:t>.</w:t>
            </w:r>
            <w:r w:rsidRPr="00113D5B">
              <w:rPr>
                <w:rFonts w:ascii="TimesNewRomanPSMT" w:hAnsi="TimesNewRomanPSMT" w:cs="TimesNewRomanPSMT"/>
                <w:sz w:val="20"/>
                <w:szCs w:val="20"/>
              </w:rPr>
              <w:t xml:space="preserve"> This will include:</w:t>
            </w:r>
          </w:p>
          <w:p w:rsidR="00034719" w:rsidRPr="00113D5B" w:rsidRDefault="00034719" w:rsidP="00113D5B">
            <w:pPr>
              <w:autoSpaceDE w:val="0"/>
              <w:autoSpaceDN w:val="0"/>
              <w:adjustRightInd w:val="0"/>
              <w:rPr>
                <w:rFonts w:ascii="TimesNewRomanPSMT" w:hAnsi="TimesNewRomanPSMT" w:cs="TimesNewRomanPSMT"/>
                <w:sz w:val="20"/>
                <w:szCs w:val="20"/>
              </w:rPr>
            </w:pPr>
            <w:r w:rsidRPr="00113D5B">
              <w:rPr>
                <w:rFonts w:ascii="Symbol" w:hAnsi="Symbol" w:cs="Symbol"/>
                <w:sz w:val="20"/>
                <w:szCs w:val="20"/>
              </w:rPr>
              <w:t></w:t>
            </w:r>
            <w:r w:rsidRPr="00113D5B">
              <w:rPr>
                <w:rFonts w:ascii="Symbol" w:hAnsi="Symbol" w:cs="Symbol"/>
                <w:sz w:val="20"/>
                <w:szCs w:val="20"/>
              </w:rPr>
              <w:t></w:t>
            </w:r>
            <w:r w:rsidR="00C6628B" w:rsidRPr="00113D5B">
              <w:rPr>
                <w:rFonts w:ascii="TimesNewRomanPSMT" w:hAnsi="TimesNewRomanPSMT" w:cs="TimesNewRomanPSMT"/>
                <w:sz w:val="20"/>
                <w:szCs w:val="20"/>
              </w:rPr>
              <w:t>Class work</w:t>
            </w:r>
            <w:r w:rsidRPr="00113D5B">
              <w:rPr>
                <w:rFonts w:ascii="TimesNewRomanPSMT" w:hAnsi="TimesNewRomanPSMT" w:cs="TimesNewRomanPSMT"/>
                <w:sz w:val="20"/>
                <w:szCs w:val="20"/>
              </w:rPr>
              <w:t>/homework (Work habits, homework and organization)</w:t>
            </w:r>
          </w:p>
          <w:p w:rsidR="00034719" w:rsidRPr="00113D5B" w:rsidRDefault="00034719" w:rsidP="00113D5B">
            <w:pPr>
              <w:autoSpaceDE w:val="0"/>
              <w:autoSpaceDN w:val="0"/>
              <w:adjustRightInd w:val="0"/>
              <w:rPr>
                <w:rFonts w:ascii="TimesNewRomanPSMT" w:hAnsi="TimesNewRomanPSMT" w:cs="TimesNewRomanPSMT"/>
                <w:sz w:val="20"/>
                <w:szCs w:val="20"/>
              </w:rPr>
            </w:pPr>
            <w:r w:rsidRPr="00113D5B">
              <w:rPr>
                <w:rFonts w:ascii="Symbol" w:hAnsi="Symbol" w:cs="Symbol"/>
                <w:sz w:val="20"/>
                <w:szCs w:val="20"/>
              </w:rPr>
              <w:t></w:t>
            </w:r>
            <w:r w:rsidRPr="00113D5B">
              <w:rPr>
                <w:rFonts w:ascii="Symbol" w:hAnsi="Symbol" w:cs="Symbol"/>
                <w:sz w:val="20"/>
                <w:szCs w:val="20"/>
              </w:rPr>
              <w:t></w:t>
            </w:r>
            <w:r w:rsidRPr="00113D5B">
              <w:rPr>
                <w:rFonts w:ascii="TimesNewRomanPSMT" w:hAnsi="TimesNewRomanPSMT" w:cs="TimesNewRomanPSMT"/>
                <w:sz w:val="20"/>
                <w:szCs w:val="20"/>
              </w:rPr>
              <w:t>Completed work and seeking assistance (Organization and initiative)</w:t>
            </w:r>
          </w:p>
          <w:p w:rsidR="00034719" w:rsidRPr="00113D5B" w:rsidRDefault="00034719" w:rsidP="00113D5B">
            <w:pPr>
              <w:autoSpaceDE w:val="0"/>
              <w:autoSpaceDN w:val="0"/>
              <w:adjustRightInd w:val="0"/>
              <w:rPr>
                <w:rFonts w:ascii="TimesNewRomanPSMT" w:hAnsi="TimesNewRomanPSMT" w:cs="TimesNewRomanPSMT"/>
                <w:sz w:val="20"/>
                <w:szCs w:val="20"/>
              </w:rPr>
            </w:pPr>
            <w:r w:rsidRPr="00113D5B">
              <w:rPr>
                <w:rFonts w:ascii="Symbol" w:hAnsi="Symbol" w:cs="Symbol"/>
                <w:sz w:val="20"/>
                <w:szCs w:val="20"/>
              </w:rPr>
              <w:t></w:t>
            </w:r>
            <w:r w:rsidRPr="00113D5B">
              <w:rPr>
                <w:rFonts w:ascii="Symbol" w:hAnsi="Symbol" w:cs="Symbol"/>
                <w:sz w:val="20"/>
                <w:szCs w:val="20"/>
              </w:rPr>
              <w:t></w:t>
            </w:r>
            <w:r w:rsidRPr="00113D5B">
              <w:rPr>
                <w:rFonts w:ascii="TimesNewRomanPSMT" w:hAnsi="TimesNewRomanPSMT" w:cs="TimesNewRomanPSMT"/>
                <w:sz w:val="20"/>
                <w:szCs w:val="20"/>
              </w:rPr>
              <w:t>Persistence and independence at tasks (Working independently and initiative)</w:t>
            </w:r>
          </w:p>
          <w:p w:rsidR="00034719" w:rsidRPr="00113D5B" w:rsidRDefault="00034719" w:rsidP="00113D5B">
            <w:pPr>
              <w:autoSpaceDE w:val="0"/>
              <w:autoSpaceDN w:val="0"/>
              <w:adjustRightInd w:val="0"/>
              <w:rPr>
                <w:rFonts w:ascii="TimesNewRomanPS-BoldMT" w:hAnsi="TimesNewRomanPS-BoldMT" w:cs="TimesNewRomanPS-BoldMT"/>
                <w:b/>
                <w:bCs/>
                <w:sz w:val="20"/>
                <w:szCs w:val="20"/>
              </w:rPr>
            </w:pPr>
            <w:r w:rsidRPr="00113D5B">
              <w:rPr>
                <w:rFonts w:ascii="Symbol" w:hAnsi="Symbol" w:cs="Symbol"/>
                <w:sz w:val="20"/>
                <w:szCs w:val="20"/>
              </w:rPr>
              <w:t></w:t>
            </w:r>
            <w:r w:rsidRPr="00113D5B">
              <w:rPr>
                <w:rFonts w:ascii="Symbol" w:hAnsi="Symbol" w:cs="Symbol"/>
                <w:sz w:val="20"/>
                <w:szCs w:val="20"/>
              </w:rPr>
              <w:t></w:t>
            </w:r>
            <w:r w:rsidRPr="00113D5B">
              <w:rPr>
                <w:rFonts w:ascii="TimesNewRomanPSMT" w:hAnsi="TimesNewRomanPSMT" w:cs="TimesNewRomanPSMT"/>
                <w:sz w:val="20"/>
                <w:szCs w:val="20"/>
              </w:rPr>
              <w:t>Extension of task (Organization and initiative</w:t>
            </w:r>
            <w:r w:rsidRPr="00113D5B">
              <w:rPr>
                <w:rFonts w:ascii="TimesNewRomanPS-BoldMT" w:hAnsi="TimesNewRomanPS-BoldMT" w:cs="TimesNewRomanPS-BoldMT"/>
                <w:b/>
                <w:bCs/>
                <w:sz w:val="20"/>
                <w:szCs w:val="20"/>
              </w:rPr>
              <w:t>)</w:t>
            </w:r>
          </w:p>
          <w:p w:rsidR="000B43A2" w:rsidRPr="00113D5B" w:rsidRDefault="00034719" w:rsidP="00113D5B">
            <w:pPr>
              <w:tabs>
                <w:tab w:val="left" w:pos="1980"/>
              </w:tabs>
              <w:autoSpaceDE w:val="0"/>
              <w:autoSpaceDN w:val="0"/>
              <w:adjustRightInd w:val="0"/>
              <w:rPr>
                <w:rFonts w:ascii="TimesNewRomanPSMT" w:hAnsi="TimesNewRomanPSMT" w:cs="TimesNewRomanPSMT"/>
                <w:sz w:val="20"/>
                <w:szCs w:val="20"/>
              </w:rPr>
            </w:pPr>
            <w:r w:rsidRPr="00113D5B">
              <w:rPr>
                <w:rFonts w:ascii="Symbol" w:hAnsi="Symbol" w:cs="Symbol"/>
                <w:sz w:val="20"/>
                <w:szCs w:val="20"/>
              </w:rPr>
              <w:t></w:t>
            </w:r>
            <w:r w:rsidRPr="00113D5B">
              <w:rPr>
                <w:rFonts w:ascii="Symbol" w:hAnsi="Symbol" w:cs="Symbol"/>
                <w:sz w:val="20"/>
                <w:szCs w:val="20"/>
              </w:rPr>
              <w:t></w:t>
            </w:r>
            <w:r w:rsidRPr="00113D5B">
              <w:rPr>
                <w:rFonts w:ascii="Symbol" w:hAnsi="Symbol" w:cs="Symbol"/>
                <w:sz w:val="20"/>
                <w:szCs w:val="20"/>
              </w:rPr>
              <w:t></w:t>
            </w:r>
            <w:r w:rsidR="000B43A2" w:rsidRPr="00113D5B">
              <w:rPr>
                <w:rFonts w:ascii="TimesNewRomanPSMT" w:hAnsi="TimesNewRomanPSMT" w:cs="TimesNewRomanPSMT"/>
                <w:sz w:val="20"/>
                <w:szCs w:val="20"/>
              </w:rPr>
              <w:t>Achievement in group work activities</w:t>
            </w:r>
          </w:p>
          <w:p w:rsidR="00D52FF7" w:rsidRPr="00113D5B" w:rsidRDefault="00034719" w:rsidP="00113D5B">
            <w:pPr>
              <w:tabs>
                <w:tab w:val="left" w:pos="1980"/>
              </w:tabs>
              <w:autoSpaceDE w:val="0"/>
              <w:autoSpaceDN w:val="0"/>
              <w:adjustRightInd w:val="0"/>
              <w:rPr>
                <w:rFonts w:ascii="Arial" w:hAnsi="Arial" w:cs="Arial"/>
                <w:sz w:val="16"/>
                <w:szCs w:val="16"/>
              </w:rPr>
            </w:pPr>
            <w:r w:rsidRPr="00113D5B">
              <w:rPr>
                <w:rFonts w:ascii="TimesNewRomanPSMT" w:hAnsi="TimesNewRomanPSMT" w:cs="TimesNewRomanPSMT"/>
                <w:sz w:val="20"/>
                <w:szCs w:val="20"/>
              </w:rPr>
              <w:t xml:space="preserve"> (Team work)</w:t>
            </w:r>
          </w:p>
          <w:p w:rsidR="00527BE9" w:rsidRDefault="00D52FF7" w:rsidP="00943F0F">
            <w:r w:rsidRPr="00113D5B">
              <w:rPr>
                <w:rFonts w:ascii="Arial" w:hAnsi="Arial" w:cs="Arial"/>
                <w:sz w:val="20"/>
                <w:szCs w:val="20"/>
              </w:rPr>
              <w:t xml:space="preserve">A detailed list of the course expectations can be found at </w:t>
            </w:r>
            <w:r w:rsidR="00943F0F" w:rsidRPr="00113D5B">
              <w:rPr>
                <w:rFonts w:ascii="Arial" w:hAnsi="Arial" w:cs="Arial"/>
                <w:sz w:val="20"/>
                <w:szCs w:val="20"/>
              </w:rPr>
              <w:t>www.edu.gov.on.ca</w:t>
            </w:r>
          </w:p>
          <w:p w:rsidR="00F27546" w:rsidRDefault="00F27546" w:rsidP="00113D5B">
            <w:pPr>
              <w:tabs>
                <w:tab w:val="left" w:pos="1980"/>
                <w:tab w:val="left" w:pos="2511"/>
              </w:tabs>
              <w:autoSpaceDE w:val="0"/>
              <w:autoSpaceDN w:val="0"/>
              <w:adjustRightInd w:val="0"/>
              <w:rPr>
                <w:rFonts w:ascii="Arial" w:hAnsi="Arial" w:cs="Arial"/>
                <w:sz w:val="20"/>
                <w:szCs w:val="20"/>
              </w:rPr>
            </w:pPr>
          </w:p>
          <w:p w:rsidR="0006423A" w:rsidRPr="00113D5B" w:rsidRDefault="0006423A" w:rsidP="00113D5B">
            <w:pPr>
              <w:tabs>
                <w:tab w:val="left" w:pos="1980"/>
                <w:tab w:val="left" w:pos="2511"/>
              </w:tabs>
              <w:autoSpaceDE w:val="0"/>
              <w:autoSpaceDN w:val="0"/>
              <w:adjustRightInd w:val="0"/>
              <w:rPr>
                <w:rFonts w:ascii="Arial" w:hAnsi="Arial" w:cs="Arial"/>
                <w:sz w:val="20"/>
                <w:szCs w:val="20"/>
              </w:rPr>
            </w:pPr>
          </w:p>
        </w:tc>
      </w:tr>
      <w:tr w:rsidR="00D52FF7" w:rsidRPr="00113D5B" w:rsidTr="00113D5B">
        <w:trPr>
          <w:gridAfter w:val="1"/>
          <w:wAfter w:w="18" w:type="dxa"/>
          <w:jc w:val="center"/>
        </w:trPr>
        <w:tc>
          <w:tcPr>
            <w:tcW w:w="10998" w:type="dxa"/>
            <w:gridSpan w:val="2"/>
            <w:tcBorders>
              <w:top w:val="nil"/>
            </w:tcBorders>
            <w:shd w:val="clear" w:color="auto" w:fill="auto"/>
          </w:tcPr>
          <w:p w:rsidR="00F27546" w:rsidRPr="00113D5B" w:rsidRDefault="00F27546" w:rsidP="00D52FF7">
            <w:pPr>
              <w:rPr>
                <w:rFonts w:ascii="Arial" w:hAnsi="Arial" w:cs="Arial"/>
                <w:b/>
                <w:sz w:val="16"/>
                <w:szCs w:val="16"/>
              </w:rPr>
            </w:pPr>
          </w:p>
        </w:tc>
      </w:tr>
      <w:tr w:rsidR="00D52FF7" w:rsidRPr="00113D5B" w:rsidTr="00113D5B">
        <w:trPr>
          <w:gridAfter w:val="1"/>
          <w:wAfter w:w="18" w:type="dxa"/>
          <w:jc w:val="center"/>
        </w:trPr>
        <w:tc>
          <w:tcPr>
            <w:tcW w:w="10998" w:type="dxa"/>
            <w:gridSpan w:val="2"/>
            <w:shd w:val="clear" w:color="auto" w:fill="C0C0C0"/>
            <w:vAlign w:val="center"/>
          </w:tcPr>
          <w:p w:rsidR="00D52FF7" w:rsidRPr="00113D5B" w:rsidRDefault="00D52FF7" w:rsidP="00D52FF7">
            <w:pPr>
              <w:rPr>
                <w:rFonts w:ascii="Arial" w:hAnsi="Arial" w:cs="Arial"/>
                <w:b/>
                <w:sz w:val="20"/>
                <w:szCs w:val="20"/>
              </w:rPr>
            </w:pPr>
            <w:r w:rsidRPr="00113D5B">
              <w:rPr>
                <w:rFonts w:ascii="Arial" w:hAnsi="Arial" w:cs="Arial"/>
                <w:b/>
                <w:sz w:val="20"/>
                <w:szCs w:val="20"/>
              </w:rPr>
              <w:lastRenderedPageBreak/>
              <w:t>Assessment and Evaluation</w:t>
            </w:r>
          </w:p>
        </w:tc>
      </w:tr>
      <w:tr w:rsidR="00D52FF7" w:rsidRPr="00113D5B" w:rsidTr="00113D5B">
        <w:trPr>
          <w:gridAfter w:val="1"/>
          <w:wAfter w:w="18" w:type="dxa"/>
          <w:trHeight w:val="90"/>
          <w:jc w:val="center"/>
        </w:trPr>
        <w:tc>
          <w:tcPr>
            <w:tcW w:w="10998" w:type="dxa"/>
            <w:gridSpan w:val="2"/>
            <w:shd w:val="clear" w:color="auto" w:fill="auto"/>
          </w:tcPr>
          <w:p w:rsidR="00790C8C" w:rsidRPr="00113D5B" w:rsidRDefault="00790C8C" w:rsidP="00113D5B">
            <w:pPr>
              <w:autoSpaceDE w:val="0"/>
              <w:autoSpaceDN w:val="0"/>
              <w:adjustRightInd w:val="0"/>
              <w:rPr>
                <w:rFonts w:ascii="TimesNewRomanPS-BoldMT" w:hAnsi="TimesNewRomanPS-BoldMT" w:cs="TimesNewRomanPS-BoldMT"/>
                <w:b/>
                <w:bCs/>
                <w:sz w:val="20"/>
                <w:szCs w:val="20"/>
              </w:rPr>
            </w:pPr>
            <w:r w:rsidRPr="00113D5B">
              <w:rPr>
                <w:rFonts w:ascii="TimesNewRomanPS-BoldMT" w:hAnsi="TimesNewRomanPS-BoldMT" w:cs="TimesNewRomanPS-BoldMT"/>
                <w:b/>
                <w:bCs/>
                <w:sz w:val="20"/>
                <w:szCs w:val="20"/>
              </w:rPr>
              <w:t>Assessment Strategies</w:t>
            </w:r>
          </w:p>
          <w:p w:rsidR="00790C8C" w:rsidRPr="00113D5B" w:rsidRDefault="00790C8C" w:rsidP="00113D5B">
            <w:pPr>
              <w:autoSpaceDE w:val="0"/>
              <w:autoSpaceDN w:val="0"/>
              <w:adjustRightInd w:val="0"/>
              <w:rPr>
                <w:rFonts w:ascii="TimesNewRomanPSMT" w:hAnsi="TimesNewRomanPSMT" w:cs="TimesNewRomanPSMT"/>
                <w:sz w:val="20"/>
                <w:szCs w:val="20"/>
              </w:rPr>
            </w:pPr>
            <w:r w:rsidRPr="00113D5B">
              <w:rPr>
                <w:rFonts w:ascii="TimesNewRomanPSMT" w:hAnsi="TimesNewRomanPSMT" w:cs="TimesNewRomanPSMT"/>
                <w:sz w:val="20"/>
                <w:szCs w:val="20"/>
              </w:rPr>
              <w:t>A variety of teaching/assessment strategies to address students’ needs wil</w:t>
            </w:r>
            <w:r w:rsidR="000B43A2" w:rsidRPr="00113D5B">
              <w:rPr>
                <w:rFonts w:ascii="TimesNewRomanPSMT" w:hAnsi="TimesNewRomanPSMT" w:cs="TimesNewRomanPSMT"/>
                <w:sz w:val="20"/>
                <w:szCs w:val="20"/>
              </w:rPr>
              <w:t>l be used during the semester</w:t>
            </w:r>
            <w:r w:rsidRPr="00113D5B">
              <w:rPr>
                <w:rFonts w:ascii="TimesNewRomanPSMT" w:hAnsi="TimesNewRomanPSMT" w:cs="TimesNewRomanPSMT"/>
                <w:sz w:val="20"/>
                <w:szCs w:val="20"/>
              </w:rPr>
              <w:t>. Formative assessments will</w:t>
            </w:r>
            <w:r w:rsidR="000B43A2" w:rsidRPr="00113D5B">
              <w:rPr>
                <w:rFonts w:ascii="TimesNewRomanPSMT" w:hAnsi="TimesNewRomanPSMT" w:cs="TimesNewRomanPSMT"/>
                <w:sz w:val="20"/>
                <w:szCs w:val="20"/>
              </w:rPr>
              <w:t xml:space="preserve"> </w:t>
            </w:r>
            <w:r w:rsidRPr="00113D5B">
              <w:rPr>
                <w:rFonts w:ascii="TimesNewRomanPSMT" w:hAnsi="TimesNewRomanPSMT" w:cs="TimesNewRomanPSMT"/>
                <w:sz w:val="20"/>
                <w:szCs w:val="20"/>
              </w:rPr>
              <w:t>be ongoing through out the academic year. These may include:</w:t>
            </w:r>
          </w:p>
          <w:p w:rsidR="00790C8C" w:rsidRPr="00113D5B" w:rsidRDefault="00790C8C" w:rsidP="00113D5B">
            <w:pPr>
              <w:autoSpaceDE w:val="0"/>
              <w:autoSpaceDN w:val="0"/>
              <w:adjustRightInd w:val="0"/>
              <w:rPr>
                <w:rFonts w:ascii="TimesNewRomanPSMT" w:hAnsi="TimesNewRomanPSMT" w:cs="TimesNewRomanPSMT"/>
                <w:sz w:val="20"/>
                <w:szCs w:val="20"/>
              </w:rPr>
            </w:pPr>
            <w:r w:rsidRPr="00113D5B">
              <w:rPr>
                <w:rFonts w:ascii="Symbol" w:hAnsi="Symbol" w:cs="Symbol"/>
                <w:sz w:val="20"/>
                <w:szCs w:val="20"/>
              </w:rPr>
              <w:t></w:t>
            </w:r>
            <w:r w:rsidRPr="00113D5B">
              <w:rPr>
                <w:rFonts w:ascii="Symbol" w:hAnsi="Symbol" w:cs="Symbol"/>
                <w:sz w:val="20"/>
                <w:szCs w:val="20"/>
              </w:rPr>
              <w:t></w:t>
            </w:r>
            <w:r w:rsidRPr="00113D5B">
              <w:rPr>
                <w:rFonts w:ascii="TimesNewRomanPSMT" w:hAnsi="TimesNewRomanPSMT" w:cs="TimesNewRomanPSMT"/>
                <w:sz w:val="20"/>
                <w:szCs w:val="20"/>
              </w:rPr>
              <w:t>Diagnostic assessment</w:t>
            </w:r>
          </w:p>
          <w:p w:rsidR="00790C8C" w:rsidRPr="00113D5B" w:rsidRDefault="00790C8C" w:rsidP="00113D5B">
            <w:pPr>
              <w:autoSpaceDE w:val="0"/>
              <w:autoSpaceDN w:val="0"/>
              <w:adjustRightInd w:val="0"/>
              <w:rPr>
                <w:rFonts w:ascii="TimesNewRomanPSMT" w:hAnsi="TimesNewRomanPSMT" w:cs="TimesNewRomanPSMT"/>
                <w:sz w:val="20"/>
                <w:szCs w:val="20"/>
              </w:rPr>
            </w:pPr>
            <w:r w:rsidRPr="00113D5B">
              <w:rPr>
                <w:rFonts w:ascii="Symbol" w:hAnsi="Symbol" w:cs="Symbol"/>
                <w:sz w:val="20"/>
                <w:szCs w:val="20"/>
              </w:rPr>
              <w:t></w:t>
            </w:r>
            <w:r w:rsidRPr="00113D5B">
              <w:rPr>
                <w:rFonts w:ascii="Symbol" w:hAnsi="Symbol" w:cs="Symbol"/>
                <w:sz w:val="20"/>
                <w:szCs w:val="20"/>
              </w:rPr>
              <w:t></w:t>
            </w:r>
            <w:r w:rsidRPr="00113D5B">
              <w:rPr>
                <w:rFonts w:ascii="TimesNewRomanPSMT" w:hAnsi="TimesNewRomanPSMT" w:cs="TimesNewRomanPSMT"/>
                <w:sz w:val="20"/>
                <w:szCs w:val="20"/>
              </w:rPr>
              <w:t>Formative assessment</w:t>
            </w:r>
          </w:p>
          <w:p w:rsidR="00790C8C" w:rsidRPr="00113D5B" w:rsidRDefault="00790C8C" w:rsidP="00113D5B">
            <w:pPr>
              <w:autoSpaceDE w:val="0"/>
              <w:autoSpaceDN w:val="0"/>
              <w:adjustRightInd w:val="0"/>
              <w:rPr>
                <w:rFonts w:ascii="TimesNewRomanPSMT" w:hAnsi="TimesNewRomanPSMT" w:cs="TimesNewRomanPSMT"/>
                <w:sz w:val="20"/>
                <w:szCs w:val="20"/>
              </w:rPr>
            </w:pPr>
            <w:r w:rsidRPr="00113D5B">
              <w:rPr>
                <w:rFonts w:ascii="Symbol" w:hAnsi="Symbol" w:cs="Symbol"/>
                <w:sz w:val="20"/>
                <w:szCs w:val="20"/>
              </w:rPr>
              <w:t></w:t>
            </w:r>
            <w:r w:rsidRPr="00113D5B">
              <w:rPr>
                <w:rFonts w:ascii="Symbol" w:hAnsi="Symbol" w:cs="Symbol"/>
                <w:sz w:val="20"/>
                <w:szCs w:val="20"/>
              </w:rPr>
              <w:t></w:t>
            </w:r>
            <w:r w:rsidRPr="00113D5B">
              <w:rPr>
                <w:rFonts w:ascii="TimesNewRomanPSMT" w:hAnsi="TimesNewRomanPSMT" w:cs="TimesNewRomanPSMT"/>
                <w:sz w:val="20"/>
                <w:szCs w:val="20"/>
              </w:rPr>
              <w:t>Performance assessment</w:t>
            </w:r>
          </w:p>
          <w:p w:rsidR="00790C8C" w:rsidRPr="00113D5B" w:rsidRDefault="00790C8C" w:rsidP="00113D5B">
            <w:pPr>
              <w:autoSpaceDE w:val="0"/>
              <w:autoSpaceDN w:val="0"/>
              <w:adjustRightInd w:val="0"/>
              <w:rPr>
                <w:rFonts w:ascii="TimesNewRomanPSMT" w:hAnsi="TimesNewRomanPSMT" w:cs="TimesNewRomanPSMT"/>
                <w:sz w:val="20"/>
                <w:szCs w:val="20"/>
              </w:rPr>
            </w:pPr>
            <w:r w:rsidRPr="00113D5B">
              <w:rPr>
                <w:rFonts w:ascii="Symbol" w:hAnsi="Symbol" w:cs="Symbol"/>
                <w:sz w:val="20"/>
                <w:szCs w:val="20"/>
              </w:rPr>
              <w:t></w:t>
            </w:r>
            <w:r w:rsidRPr="00113D5B">
              <w:rPr>
                <w:rFonts w:ascii="Symbol" w:hAnsi="Symbol" w:cs="Symbol"/>
                <w:sz w:val="20"/>
                <w:szCs w:val="20"/>
              </w:rPr>
              <w:t></w:t>
            </w:r>
            <w:r w:rsidRPr="00113D5B">
              <w:rPr>
                <w:rFonts w:ascii="TimesNewRomanPSMT" w:hAnsi="TimesNewRomanPSMT" w:cs="TimesNewRomanPSMT"/>
                <w:sz w:val="20"/>
                <w:szCs w:val="20"/>
              </w:rPr>
              <w:t>Portfolio assessment</w:t>
            </w:r>
          </w:p>
          <w:p w:rsidR="00790C8C" w:rsidRPr="00113D5B" w:rsidRDefault="00790C8C" w:rsidP="00113D5B">
            <w:pPr>
              <w:autoSpaceDE w:val="0"/>
              <w:autoSpaceDN w:val="0"/>
              <w:adjustRightInd w:val="0"/>
              <w:rPr>
                <w:rFonts w:ascii="TimesNewRomanPSMT" w:hAnsi="TimesNewRomanPSMT" w:cs="TimesNewRomanPSMT"/>
                <w:sz w:val="20"/>
                <w:szCs w:val="20"/>
              </w:rPr>
            </w:pPr>
            <w:r w:rsidRPr="00113D5B">
              <w:rPr>
                <w:rFonts w:ascii="Symbol" w:hAnsi="Symbol" w:cs="Symbol"/>
                <w:sz w:val="20"/>
                <w:szCs w:val="20"/>
              </w:rPr>
              <w:t></w:t>
            </w:r>
            <w:r w:rsidRPr="00113D5B">
              <w:rPr>
                <w:rFonts w:ascii="Symbol" w:hAnsi="Symbol" w:cs="Symbol"/>
                <w:sz w:val="20"/>
                <w:szCs w:val="20"/>
              </w:rPr>
              <w:t></w:t>
            </w:r>
            <w:r w:rsidRPr="00113D5B">
              <w:rPr>
                <w:rFonts w:ascii="TimesNewRomanPSMT" w:hAnsi="TimesNewRomanPSMT" w:cs="TimesNewRomanPSMT"/>
                <w:sz w:val="20"/>
                <w:szCs w:val="20"/>
              </w:rPr>
              <w:t>Rubrics</w:t>
            </w:r>
          </w:p>
          <w:p w:rsidR="00790C8C" w:rsidRPr="00113D5B" w:rsidRDefault="00790C8C" w:rsidP="00113D5B">
            <w:pPr>
              <w:autoSpaceDE w:val="0"/>
              <w:autoSpaceDN w:val="0"/>
              <w:adjustRightInd w:val="0"/>
              <w:rPr>
                <w:rFonts w:ascii="TimesNewRomanPSMT" w:hAnsi="TimesNewRomanPSMT" w:cs="TimesNewRomanPSMT"/>
                <w:sz w:val="20"/>
                <w:szCs w:val="20"/>
              </w:rPr>
            </w:pPr>
            <w:r w:rsidRPr="00113D5B">
              <w:rPr>
                <w:rFonts w:ascii="Symbol" w:hAnsi="Symbol" w:cs="Symbol"/>
                <w:sz w:val="20"/>
                <w:szCs w:val="20"/>
              </w:rPr>
              <w:t></w:t>
            </w:r>
            <w:r w:rsidRPr="00113D5B">
              <w:rPr>
                <w:rFonts w:ascii="Symbol" w:hAnsi="Symbol" w:cs="Symbol"/>
                <w:sz w:val="20"/>
                <w:szCs w:val="20"/>
              </w:rPr>
              <w:t></w:t>
            </w:r>
            <w:r w:rsidRPr="00113D5B">
              <w:rPr>
                <w:rFonts w:ascii="TimesNewRomanPSMT" w:hAnsi="TimesNewRomanPSMT" w:cs="TimesNewRomanPSMT"/>
                <w:sz w:val="20"/>
                <w:szCs w:val="20"/>
              </w:rPr>
              <w:t>Checklists</w:t>
            </w:r>
          </w:p>
          <w:p w:rsidR="00790C8C" w:rsidRPr="00113D5B" w:rsidRDefault="00133E3C" w:rsidP="00113D5B">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Term Summative Evaluations (7</w:t>
            </w:r>
            <w:r w:rsidR="000B43A2" w:rsidRPr="00113D5B">
              <w:rPr>
                <w:rFonts w:ascii="TimesNewRomanPS-BoldMT" w:hAnsi="TimesNewRomanPS-BoldMT" w:cs="TimesNewRomanPS-BoldMT"/>
                <w:b/>
                <w:bCs/>
                <w:sz w:val="20"/>
                <w:szCs w:val="20"/>
              </w:rPr>
              <w:t>0</w:t>
            </w:r>
            <w:r w:rsidR="00790C8C" w:rsidRPr="00113D5B">
              <w:rPr>
                <w:rFonts w:ascii="TimesNewRomanPS-BoldMT" w:hAnsi="TimesNewRomanPS-BoldMT" w:cs="TimesNewRomanPS-BoldMT"/>
                <w:b/>
                <w:bCs/>
                <w:sz w:val="20"/>
                <w:szCs w:val="20"/>
              </w:rPr>
              <w:t>% Term Work)</w:t>
            </w:r>
          </w:p>
          <w:p w:rsidR="00790C8C" w:rsidRPr="00113D5B" w:rsidRDefault="00790C8C" w:rsidP="00113D5B">
            <w:pPr>
              <w:autoSpaceDE w:val="0"/>
              <w:autoSpaceDN w:val="0"/>
              <w:adjustRightInd w:val="0"/>
              <w:rPr>
                <w:rFonts w:ascii="TimesNewRomanPSMT" w:hAnsi="TimesNewRomanPSMT" w:cs="TimesNewRomanPSMT"/>
                <w:sz w:val="20"/>
                <w:szCs w:val="20"/>
              </w:rPr>
            </w:pPr>
            <w:r w:rsidRPr="00113D5B">
              <w:rPr>
                <w:rFonts w:ascii="Symbol" w:hAnsi="Symbol" w:cs="Symbol"/>
                <w:sz w:val="20"/>
                <w:szCs w:val="20"/>
              </w:rPr>
              <w:t></w:t>
            </w:r>
            <w:r w:rsidRPr="00113D5B">
              <w:rPr>
                <w:rFonts w:ascii="Symbol" w:hAnsi="Symbol" w:cs="Symbol"/>
                <w:sz w:val="20"/>
                <w:szCs w:val="20"/>
              </w:rPr>
              <w:t></w:t>
            </w:r>
            <w:r w:rsidRPr="00113D5B">
              <w:rPr>
                <w:rFonts w:ascii="TimesNewRomanPSMT" w:hAnsi="TimesNewRomanPSMT" w:cs="TimesNewRomanPSMT"/>
                <w:sz w:val="20"/>
                <w:szCs w:val="20"/>
              </w:rPr>
              <w:t xml:space="preserve">Tests, quizzes, tasks and other forms of term summative evaluations </w:t>
            </w:r>
            <w:r w:rsidR="000B43A2" w:rsidRPr="00113D5B">
              <w:rPr>
                <w:rFonts w:ascii="TimesNewRomanPSMT" w:hAnsi="TimesNewRomanPSMT" w:cs="TimesNewRomanPSMT"/>
                <w:sz w:val="20"/>
                <w:szCs w:val="20"/>
              </w:rPr>
              <w:t xml:space="preserve">will be </w:t>
            </w:r>
            <w:r w:rsidRPr="00113D5B">
              <w:rPr>
                <w:rFonts w:ascii="TimesNewRomanPSMT" w:hAnsi="TimesNewRomanPSMT" w:cs="TimesNewRomanPSMT"/>
                <w:sz w:val="20"/>
                <w:szCs w:val="20"/>
              </w:rPr>
              <w:t xml:space="preserve">at the end </w:t>
            </w:r>
            <w:r w:rsidR="000B43A2" w:rsidRPr="00113D5B">
              <w:rPr>
                <w:rFonts w:ascii="TimesNewRomanPSMT" w:hAnsi="TimesNewRomanPSMT" w:cs="TimesNewRomanPSMT"/>
                <w:sz w:val="20"/>
                <w:szCs w:val="20"/>
              </w:rPr>
              <w:t>of chapters as stated in the</w:t>
            </w:r>
            <w:r w:rsidRPr="00113D5B">
              <w:rPr>
                <w:rFonts w:ascii="TimesNewRomanPSMT" w:hAnsi="TimesNewRomanPSMT" w:cs="TimesNewRomanPSMT"/>
                <w:sz w:val="20"/>
                <w:szCs w:val="20"/>
              </w:rPr>
              <w:t xml:space="preserve"> </w:t>
            </w:r>
            <w:r w:rsidR="000B43A2" w:rsidRPr="00113D5B">
              <w:rPr>
                <w:rFonts w:ascii="TimesNewRomanPSMT" w:hAnsi="TimesNewRomanPSMT" w:cs="TimesNewRomanPSMT"/>
                <w:sz w:val="20"/>
                <w:szCs w:val="20"/>
              </w:rPr>
              <w:t xml:space="preserve">   </w:t>
            </w:r>
            <w:r w:rsidRPr="00113D5B">
              <w:rPr>
                <w:rFonts w:ascii="TimesNewRomanPSMT" w:hAnsi="TimesNewRomanPSMT" w:cs="TimesNewRomanPSMT"/>
                <w:sz w:val="20"/>
                <w:szCs w:val="20"/>
              </w:rPr>
              <w:t>course outline.</w:t>
            </w:r>
          </w:p>
          <w:p w:rsidR="00790C8C" w:rsidRPr="00113D5B" w:rsidRDefault="00790C8C" w:rsidP="00113D5B">
            <w:pPr>
              <w:autoSpaceDE w:val="0"/>
              <w:autoSpaceDN w:val="0"/>
              <w:adjustRightInd w:val="0"/>
              <w:rPr>
                <w:rFonts w:ascii="TimesNewRomanPSMT" w:hAnsi="TimesNewRomanPSMT" w:cs="TimesNewRomanPSMT"/>
                <w:sz w:val="20"/>
                <w:szCs w:val="20"/>
              </w:rPr>
            </w:pPr>
            <w:r w:rsidRPr="00113D5B">
              <w:rPr>
                <w:rFonts w:ascii="Symbol" w:hAnsi="Symbol" w:cs="Symbol"/>
                <w:sz w:val="20"/>
                <w:szCs w:val="20"/>
              </w:rPr>
              <w:t></w:t>
            </w:r>
            <w:r w:rsidRPr="00113D5B">
              <w:rPr>
                <w:rFonts w:ascii="Symbol" w:hAnsi="Symbol" w:cs="Symbol"/>
                <w:sz w:val="20"/>
                <w:szCs w:val="20"/>
              </w:rPr>
              <w:t></w:t>
            </w:r>
            <w:r w:rsidRPr="00113D5B">
              <w:rPr>
                <w:rFonts w:ascii="TimesNewRomanPSMT" w:hAnsi="TimesNewRomanPSMT" w:cs="TimesNewRomanPSMT"/>
                <w:sz w:val="20"/>
                <w:szCs w:val="20"/>
              </w:rPr>
              <w:t>Students will be provided with reasonable opportunities to master skills relating to the achievement of the curriculum</w:t>
            </w:r>
          </w:p>
          <w:p w:rsidR="00790C8C" w:rsidRPr="00113D5B" w:rsidRDefault="00790C8C" w:rsidP="00113D5B">
            <w:pPr>
              <w:autoSpaceDE w:val="0"/>
              <w:autoSpaceDN w:val="0"/>
              <w:adjustRightInd w:val="0"/>
              <w:rPr>
                <w:rFonts w:ascii="TimesNewRomanPSMT" w:hAnsi="TimesNewRomanPSMT" w:cs="TimesNewRomanPSMT"/>
                <w:sz w:val="20"/>
                <w:szCs w:val="20"/>
              </w:rPr>
            </w:pPr>
            <w:r w:rsidRPr="00113D5B">
              <w:rPr>
                <w:rFonts w:ascii="TimesNewRomanPSMT" w:hAnsi="TimesNewRomanPSMT" w:cs="TimesNewRomanPSMT"/>
                <w:sz w:val="20"/>
                <w:szCs w:val="20"/>
              </w:rPr>
              <w:t xml:space="preserve">expectations before </w:t>
            </w:r>
            <w:r w:rsidR="0087245D" w:rsidRPr="00113D5B">
              <w:rPr>
                <w:rFonts w:ascii="TimesNewRomanPSMT" w:hAnsi="TimesNewRomanPSMT" w:cs="TimesNewRomanPSMT"/>
                <w:sz w:val="20"/>
                <w:szCs w:val="20"/>
              </w:rPr>
              <w:t xml:space="preserve">the occurrence of </w:t>
            </w:r>
            <w:r w:rsidRPr="00113D5B">
              <w:rPr>
                <w:rFonts w:ascii="TimesNewRomanPSMT" w:hAnsi="TimesNewRomanPSMT" w:cs="TimesNewRomanPSMT"/>
                <w:sz w:val="20"/>
                <w:szCs w:val="20"/>
              </w:rPr>
              <w:t>assessment</w:t>
            </w:r>
            <w:r w:rsidR="0087245D" w:rsidRPr="00113D5B">
              <w:rPr>
                <w:rFonts w:ascii="TimesNewRomanPSMT" w:hAnsi="TimesNewRomanPSMT" w:cs="TimesNewRomanPSMT"/>
                <w:sz w:val="20"/>
                <w:szCs w:val="20"/>
              </w:rPr>
              <w:t>s</w:t>
            </w:r>
            <w:r w:rsidRPr="00113D5B">
              <w:rPr>
                <w:rFonts w:ascii="TimesNewRomanPSMT" w:hAnsi="TimesNewRomanPSMT" w:cs="TimesNewRomanPSMT"/>
                <w:sz w:val="20"/>
                <w:szCs w:val="20"/>
              </w:rPr>
              <w:t xml:space="preserve"> and evaluation</w:t>
            </w:r>
            <w:r w:rsidR="0087245D" w:rsidRPr="00113D5B">
              <w:rPr>
                <w:rFonts w:ascii="TimesNewRomanPSMT" w:hAnsi="TimesNewRomanPSMT" w:cs="TimesNewRomanPSMT"/>
                <w:sz w:val="20"/>
                <w:szCs w:val="20"/>
              </w:rPr>
              <w:t>s</w:t>
            </w:r>
            <w:r w:rsidRPr="00113D5B">
              <w:rPr>
                <w:rFonts w:ascii="TimesNewRomanPSMT" w:hAnsi="TimesNewRomanPSMT" w:cs="TimesNewRomanPSMT"/>
                <w:sz w:val="20"/>
                <w:szCs w:val="20"/>
              </w:rPr>
              <w:t>.</w:t>
            </w:r>
          </w:p>
          <w:p w:rsidR="00790C8C" w:rsidRPr="00113D5B" w:rsidRDefault="00790C8C" w:rsidP="00113D5B">
            <w:pPr>
              <w:autoSpaceDE w:val="0"/>
              <w:autoSpaceDN w:val="0"/>
              <w:adjustRightInd w:val="0"/>
              <w:rPr>
                <w:rFonts w:ascii="TimesNewRomanPSMT" w:hAnsi="TimesNewRomanPSMT" w:cs="TimesNewRomanPSMT"/>
                <w:sz w:val="20"/>
                <w:szCs w:val="20"/>
              </w:rPr>
            </w:pPr>
            <w:r w:rsidRPr="00113D5B">
              <w:rPr>
                <w:rFonts w:ascii="Symbol" w:hAnsi="Symbol" w:cs="Symbol"/>
                <w:sz w:val="20"/>
                <w:szCs w:val="20"/>
              </w:rPr>
              <w:t></w:t>
            </w:r>
            <w:r w:rsidRPr="00113D5B">
              <w:rPr>
                <w:rFonts w:ascii="Symbol" w:hAnsi="Symbol" w:cs="Symbol"/>
                <w:sz w:val="20"/>
                <w:szCs w:val="20"/>
              </w:rPr>
              <w:t></w:t>
            </w:r>
            <w:r w:rsidRPr="00113D5B">
              <w:rPr>
                <w:rFonts w:ascii="TimesNewRomanPSMT" w:hAnsi="TimesNewRomanPSMT" w:cs="TimesNewRomanPSMT"/>
                <w:sz w:val="20"/>
                <w:szCs w:val="20"/>
              </w:rPr>
              <w:t>Major evaluations will be announced at least one week in advance.</w:t>
            </w:r>
          </w:p>
          <w:p w:rsidR="00790C8C" w:rsidRPr="00113D5B" w:rsidRDefault="00790C8C" w:rsidP="00113D5B">
            <w:pPr>
              <w:autoSpaceDE w:val="0"/>
              <w:autoSpaceDN w:val="0"/>
              <w:adjustRightInd w:val="0"/>
              <w:rPr>
                <w:rFonts w:ascii="TimesNewRomanPSMT" w:hAnsi="TimesNewRomanPSMT" w:cs="TimesNewRomanPSMT"/>
                <w:sz w:val="20"/>
                <w:szCs w:val="20"/>
              </w:rPr>
            </w:pPr>
            <w:r w:rsidRPr="00113D5B">
              <w:rPr>
                <w:rFonts w:ascii="Symbol" w:hAnsi="Symbol" w:cs="Symbol"/>
                <w:sz w:val="20"/>
                <w:szCs w:val="20"/>
              </w:rPr>
              <w:t></w:t>
            </w:r>
            <w:r w:rsidRPr="00113D5B">
              <w:rPr>
                <w:rFonts w:ascii="Symbol" w:hAnsi="Symbol" w:cs="Symbol"/>
                <w:sz w:val="20"/>
                <w:szCs w:val="20"/>
              </w:rPr>
              <w:t></w:t>
            </w:r>
            <w:r w:rsidRPr="00113D5B">
              <w:rPr>
                <w:rFonts w:ascii="TimesNewRomanPSMT" w:hAnsi="TimesNewRomanPSMT" w:cs="TimesNewRomanPSMT"/>
                <w:sz w:val="20"/>
                <w:szCs w:val="20"/>
              </w:rPr>
              <w:t>Absence on the day of an evaluation must be documented. If a student must miss an evaluation, s/he is expected to:</w:t>
            </w:r>
          </w:p>
          <w:p w:rsidR="00790C8C" w:rsidRPr="00113D5B" w:rsidRDefault="00790C8C" w:rsidP="00113D5B">
            <w:pPr>
              <w:autoSpaceDE w:val="0"/>
              <w:autoSpaceDN w:val="0"/>
              <w:adjustRightInd w:val="0"/>
              <w:rPr>
                <w:rFonts w:ascii="TimesNewRomanPSMT" w:hAnsi="TimesNewRomanPSMT" w:cs="TimesNewRomanPSMT"/>
                <w:sz w:val="20"/>
                <w:szCs w:val="20"/>
              </w:rPr>
            </w:pPr>
            <w:r w:rsidRPr="00113D5B">
              <w:rPr>
                <w:rFonts w:ascii="TimesNewRomanPSMT" w:hAnsi="TimesNewRomanPSMT" w:cs="TimesNewRomanPSMT"/>
                <w:sz w:val="20"/>
                <w:szCs w:val="20"/>
              </w:rPr>
              <w:t>a) see the teacher before the absence to arrange for an alternative date to make up the evaluation; or</w:t>
            </w:r>
          </w:p>
          <w:p w:rsidR="00D52FF7" w:rsidRPr="00113D5B" w:rsidRDefault="00790C8C" w:rsidP="00113D5B">
            <w:pPr>
              <w:autoSpaceDE w:val="0"/>
              <w:autoSpaceDN w:val="0"/>
              <w:adjustRightInd w:val="0"/>
              <w:rPr>
                <w:rFonts w:ascii="Arial" w:hAnsi="Arial" w:cs="Arial"/>
                <w:sz w:val="16"/>
                <w:szCs w:val="16"/>
              </w:rPr>
            </w:pPr>
            <w:r w:rsidRPr="00113D5B">
              <w:rPr>
                <w:rFonts w:ascii="TimesNewRomanPSMT" w:hAnsi="TimesNewRomanPSMT" w:cs="TimesNewRomanPSMT"/>
                <w:sz w:val="20"/>
                <w:szCs w:val="20"/>
              </w:rPr>
              <w:t>b) in case of illness or unexpected absence, present a note to the teacher, signed by a parent or guardian, immediately</w:t>
            </w:r>
          </w:p>
          <w:p w:rsidR="00790C8C" w:rsidRPr="00113D5B" w:rsidRDefault="000B43A2" w:rsidP="00113D5B">
            <w:pPr>
              <w:autoSpaceDE w:val="0"/>
              <w:autoSpaceDN w:val="0"/>
              <w:adjustRightInd w:val="0"/>
              <w:rPr>
                <w:rFonts w:ascii="TimesNewRomanPSMT" w:hAnsi="TimesNewRomanPSMT" w:cs="TimesNewRomanPSMT"/>
                <w:sz w:val="20"/>
                <w:szCs w:val="20"/>
              </w:rPr>
            </w:pPr>
            <w:r w:rsidRPr="00113D5B">
              <w:rPr>
                <w:rFonts w:ascii="Symbol" w:hAnsi="Symbol" w:cs="Symbol"/>
                <w:sz w:val="20"/>
                <w:szCs w:val="20"/>
              </w:rPr>
              <w:t></w:t>
            </w:r>
            <w:r w:rsidR="00790C8C" w:rsidRPr="00113D5B">
              <w:rPr>
                <w:rFonts w:ascii="Symbol" w:hAnsi="Symbol" w:cs="Symbol"/>
                <w:sz w:val="20"/>
                <w:szCs w:val="20"/>
              </w:rPr>
              <w:t></w:t>
            </w:r>
            <w:r w:rsidR="00790C8C" w:rsidRPr="00113D5B">
              <w:rPr>
                <w:rFonts w:ascii="TimesNewRomanPSMT" w:hAnsi="TimesNewRomanPSMT" w:cs="TimesNewRomanPSMT"/>
                <w:sz w:val="20"/>
                <w:szCs w:val="20"/>
              </w:rPr>
              <w:t>Cheating will not be tolerated in any form and will be dealt with appropriately.</w:t>
            </w:r>
          </w:p>
          <w:p w:rsidR="00790C8C" w:rsidRPr="00113D5B" w:rsidRDefault="00790C8C" w:rsidP="00113D5B">
            <w:pPr>
              <w:autoSpaceDE w:val="0"/>
              <w:autoSpaceDN w:val="0"/>
              <w:adjustRightInd w:val="0"/>
              <w:rPr>
                <w:rFonts w:ascii="TimesNewRomanPSMT" w:hAnsi="TimesNewRomanPSMT" w:cs="TimesNewRomanPSMT"/>
                <w:sz w:val="20"/>
                <w:szCs w:val="20"/>
              </w:rPr>
            </w:pPr>
          </w:p>
          <w:p w:rsidR="00790C8C" w:rsidRPr="00113D5B" w:rsidRDefault="00EA26F5" w:rsidP="00113D5B">
            <w:pPr>
              <w:autoSpaceDE w:val="0"/>
              <w:autoSpaceDN w:val="0"/>
              <w:adjustRightInd w:val="0"/>
              <w:rPr>
                <w:rFonts w:ascii="TimesNewRomanPS-BoldItalicMT" w:hAnsi="TimesNewRomanPS-BoldItalicMT" w:cs="TimesNewRomanPS-BoldItalicMT"/>
                <w:b/>
                <w:bCs/>
                <w:i/>
                <w:iCs/>
                <w:sz w:val="20"/>
                <w:szCs w:val="20"/>
              </w:rPr>
            </w:pPr>
            <w:r w:rsidRPr="00113D5B">
              <w:rPr>
                <w:rFonts w:ascii="TimesNewRomanPS-BoldMT" w:hAnsi="TimesNewRomanPS-BoldMT" w:cs="TimesNewRomanPS-BoldMT"/>
                <w:b/>
                <w:bCs/>
                <w:sz w:val="20"/>
                <w:szCs w:val="20"/>
              </w:rPr>
              <w:t>Expectations are organized into the following four categories:</w:t>
            </w:r>
          </w:p>
          <w:p w:rsidR="00790C8C" w:rsidRPr="00113D5B" w:rsidRDefault="00790C8C" w:rsidP="00113D5B">
            <w:pPr>
              <w:autoSpaceDE w:val="0"/>
              <w:autoSpaceDN w:val="0"/>
              <w:adjustRightInd w:val="0"/>
              <w:rPr>
                <w:rFonts w:ascii="TimesNewRomanPSMT" w:hAnsi="TimesNewRomanPSMT" w:cs="TimesNewRomanPSMT"/>
                <w:sz w:val="20"/>
                <w:szCs w:val="20"/>
              </w:rPr>
            </w:pPr>
            <w:r w:rsidRPr="00113D5B">
              <w:rPr>
                <w:rFonts w:ascii="TimesNewRomanPSMT" w:hAnsi="TimesNewRomanPSMT" w:cs="TimesNewRomanPSMT"/>
                <w:sz w:val="20"/>
                <w:szCs w:val="20"/>
              </w:rPr>
              <w:t>Knowledge and Understanding:</w:t>
            </w:r>
            <w:r w:rsidR="00EA26F5" w:rsidRPr="00113D5B">
              <w:rPr>
                <w:rFonts w:ascii="TimesNewRomanPSMT" w:hAnsi="TimesNewRomanPSMT" w:cs="TimesNewRomanPSMT"/>
                <w:sz w:val="20"/>
                <w:szCs w:val="20"/>
              </w:rPr>
              <w:t xml:space="preserve">                                  </w:t>
            </w:r>
            <w:r w:rsidR="00F829DC">
              <w:rPr>
                <w:rFonts w:ascii="TimesNewRomanPSMT" w:hAnsi="TimesNewRomanPSMT" w:cs="TimesNewRomanPSMT"/>
                <w:sz w:val="20"/>
                <w:szCs w:val="20"/>
              </w:rPr>
              <w:t>20 - 35</w:t>
            </w:r>
            <w:r w:rsidRPr="00113D5B">
              <w:rPr>
                <w:rFonts w:ascii="TimesNewRomanPSMT" w:hAnsi="TimesNewRomanPSMT" w:cs="TimesNewRomanPSMT"/>
                <w:sz w:val="20"/>
                <w:szCs w:val="20"/>
              </w:rPr>
              <w:t xml:space="preserve">% </w:t>
            </w:r>
          </w:p>
          <w:p w:rsidR="00790C8C" w:rsidRPr="00113D5B" w:rsidRDefault="00790C8C" w:rsidP="00113D5B">
            <w:pPr>
              <w:autoSpaceDE w:val="0"/>
              <w:autoSpaceDN w:val="0"/>
              <w:adjustRightInd w:val="0"/>
              <w:rPr>
                <w:rFonts w:ascii="TimesNewRomanPSMT" w:hAnsi="TimesNewRomanPSMT" w:cs="TimesNewRomanPSMT"/>
                <w:sz w:val="20"/>
                <w:szCs w:val="20"/>
              </w:rPr>
            </w:pPr>
            <w:r w:rsidRPr="00113D5B">
              <w:rPr>
                <w:rFonts w:ascii="TimesNewRomanPSMT" w:hAnsi="TimesNewRomanPSMT" w:cs="TimesNewRomanPSMT"/>
                <w:sz w:val="20"/>
                <w:szCs w:val="20"/>
              </w:rPr>
              <w:t xml:space="preserve">Application: </w:t>
            </w:r>
            <w:r w:rsidR="00EA26F5" w:rsidRPr="00113D5B">
              <w:rPr>
                <w:rFonts w:ascii="TimesNewRomanPSMT" w:hAnsi="TimesNewRomanPSMT" w:cs="TimesNewRomanPSMT"/>
                <w:sz w:val="20"/>
                <w:szCs w:val="20"/>
              </w:rPr>
              <w:t xml:space="preserve">                                   </w:t>
            </w:r>
            <w:r w:rsidR="00F829DC">
              <w:rPr>
                <w:rFonts w:ascii="TimesNewRomanPSMT" w:hAnsi="TimesNewRomanPSMT" w:cs="TimesNewRomanPSMT"/>
                <w:sz w:val="20"/>
                <w:szCs w:val="20"/>
              </w:rPr>
              <w:t xml:space="preserve">                              15 - 25</w:t>
            </w:r>
            <w:r w:rsidR="00EA26F5" w:rsidRPr="00113D5B">
              <w:rPr>
                <w:rFonts w:ascii="TimesNewRomanPSMT" w:hAnsi="TimesNewRomanPSMT" w:cs="TimesNewRomanPSMT"/>
                <w:sz w:val="20"/>
                <w:szCs w:val="20"/>
              </w:rPr>
              <w:t>%</w:t>
            </w:r>
          </w:p>
          <w:p w:rsidR="00790C8C" w:rsidRPr="00113D5B" w:rsidRDefault="00790C8C" w:rsidP="00113D5B">
            <w:pPr>
              <w:autoSpaceDE w:val="0"/>
              <w:autoSpaceDN w:val="0"/>
              <w:adjustRightInd w:val="0"/>
              <w:rPr>
                <w:rFonts w:ascii="TimesNewRomanPSMT" w:hAnsi="TimesNewRomanPSMT" w:cs="TimesNewRomanPSMT"/>
                <w:sz w:val="20"/>
                <w:szCs w:val="20"/>
              </w:rPr>
            </w:pPr>
            <w:r w:rsidRPr="00113D5B">
              <w:rPr>
                <w:rFonts w:ascii="TimesNewRomanPSMT" w:hAnsi="TimesNewRomanPSMT" w:cs="TimesNewRomanPSMT"/>
                <w:sz w:val="20"/>
                <w:szCs w:val="20"/>
              </w:rPr>
              <w:t xml:space="preserve">Thinking and Inquiry: </w:t>
            </w:r>
            <w:r w:rsidR="00EA26F5" w:rsidRPr="00113D5B">
              <w:rPr>
                <w:rFonts w:ascii="TimesNewRomanPSMT" w:hAnsi="TimesNewRomanPSMT" w:cs="TimesNewRomanPSMT"/>
                <w:sz w:val="20"/>
                <w:szCs w:val="20"/>
              </w:rPr>
              <w:t xml:space="preserve">                                                  </w:t>
            </w:r>
            <w:r w:rsidR="00F829DC">
              <w:rPr>
                <w:rFonts w:ascii="TimesNewRomanPSMT" w:hAnsi="TimesNewRomanPSMT" w:cs="TimesNewRomanPSMT"/>
                <w:sz w:val="20"/>
                <w:szCs w:val="20"/>
              </w:rPr>
              <w:t>15 - 25</w:t>
            </w:r>
            <w:r w:rsidR="00EA26F5" w:rsidRPr="00113D5B">
              <w:rPr>
                <w:rFonts w:ascii="TimesNewRomanPSMT" w:hAnsi="TimesNewRomanPSMT" w:cs="TimesNewRomanPSMT"/>
                <w:sz w:val="20"/>
                <w:szCs w:val="20"/>
              </w:rPr>
              <w:t>%</w:t>
            </w:r>
          </w:p>
          <w:p w:rsidR="00790C8C" w:rsidRPr="00113D5B" w:rsidRDefault="00790C8C" w:rsidP="00113D5B">
            <w:pPr>
              <w:autoSpaceDE w:val="0"/>
              <w:autoSpaceDN w:val="0"/>
              <w:adjustRightInd w:val="0"/>
              <w:rPr>
                <w:rFonts w:ascii="TimesNewRomanPSMT" w:hAnsi="TimesNewRomanPSMT" w:cs="TimesNewRomanPSMT"/>
                <w:sz w:val="20"/>
                <w:szCs w:val="20"/>
              </w:rPr>
            </w:pPr>
            <w:r w:rsidRPr="00113D5B">
              <w:rPr>
                <w:rFonts w:ascii="TimesNewRomanPSMT" w:hAnsi="TimesNewRomanPSMT" w:cs="TimesNewRomanPSMT"/>
                <w:sz w:val="20"/>
                <w:szCs w:val="20"/>
              </w:rPr>
              <w:t>Comm</w:t>
            </w:r>
            <w:r w:rsidR="00EA26F5" w:rsidRPr="00113D5B">
              <w:rPr>
                <w:rFonts w:ascii="TimesNewRomanPSMT" w:hAnsi="TimesNewRomanPSMT" w:cs="TimesNewRomanPSMT"/>
                <w:sz w:val="20"/>
                <w:szCs w:val="20"/>
              </w:rPr>
              <w:t xml:space="preserve">unication:                                                           </w:t>
            </w:r>
            <w:r w:rsidR="00322614">
              <w:rPr>
                <w:rFonts w:ascii="TimesNewRomanPSMT" w:hAnsi="TimesNewRomanPSMT" w:cs="TimesNewRomanPSMT"/>
                <w:sz w:val="20"/>
                <w:szCs w:val="20"/>
              </w:rPr>
              <w:t>15 - 30</w:t>
            </w:r>
            <w:r w:rsidR="00EA26F5" w:rsidRPr="00113D5B">
              <w:rPr>
                <w:rFonts w:ascii="TimesNewRomanPSMT" w:hAnsi="TimesNewRomanPSMT" w:cs="TimesNewRomanPSMT"/>
                <w:sz w:val="20"/>
                <w:szCs w:val="20"/>
              </w:rPr>
              <w:t>%</w:t>
            </w:r>
          </w:p>
          <w:p w:rsidR="00790C8C" w:rsidRPr="00113D5B" w:rsidRDefault="00EA26F5" w:rsidP="00113D5B">
            <w:pPr>
              <w:autoSpaceDE w:val="0"/>
              <w:autoSpaceDN w:val="0"/>
              <w:adjustRightInd w:val="0"/>
              <w:rPr>
                <w:rFonts w:ascii="TimesNewRomanPS-BoldMT" w:hAnsi="TimesNewRomanPS-BoldMT" w:cs="TimesNewRomanPS-BoldMT"/>
                <w:b/>
                <w:bCs/>
                <w:sz w:val="20"/>
                <w:szCs w:val="20"/>
              </w:rPr>
            </w:pPr>
            <w:r w:rsidRPr="00113D5B">
              <w:rPr>
                <w:rFonts w:ascii="TimesNewRomanPS-BoldMT" w:hAnsi="TimesNewRomanPS-BoldMT" w:cs="TimesNewRomanPS-BoldMT"/>
                <w:b/>
                <w:bCs/>
                <w:sz w:val="20"/>
                <w:szCs w:val="20"/>
              </w:rPr>
              <w:t>Final Mark Calculation:</w:t>
            </w:r>
          </w:p>
          <w:p w:rsidR="00790C8C" w:rsidRPr="00113D5B" w:rsidRDefault="00133E3C" w:rsidP="00113D5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Term</w:t>
            </w:r>
            <w:r w:rsidR="00EA26F5" w:rsidRPr="00113D5B">
              <w:rPr>
                <w:rFonts w:ascii="TimesNewRomanPSMT" w:hAnsi="TimesNewRomanPSMT" w:cs="TimesNewRomanPSMT"/>
                <w:sz w:val="20"/>
                <w:szCs w:val="20"/>
              </w:rPr>
              <w:t xml:space="preserve">:  </w:t>
            </w:r>
            <w:r>
              <w:rPr>
                <w:rFonts w:ascii="TimesNewRomanPSMT" w:hAnsi="TimesNewRomanPSMT" w:cs="TimesNewRomanPSMT"/>
                <w:sz w:val="20"/>
                <w:szCs w:val="20"/>
              </w:rPr>
              <w:t xml:space="preserve">                                   </w:t>
            </w:r>
            <w:r w:rsidR="00EA26F5" w:rsidRPr="00113D5B">
              <w:rPr>
                <w:rFonts w:ascii="TimesNewRomanPSMT" w:hAnsi="TimesNewRomanPSMT" w:cs="TimesNewRomanPSMT"/>
                <w:sz w:val="20"/>
                <w:szCs w:val="20"/>
              </w:rPr>
              <w:t xml:space="preserve">       </w:t>
            </w:r>
            <w:r>
              <w:rPr>
                <w:rFonts w:ascii="TimesNewRomanPSMT" w:hAnsi="TimesNewRomanPSMT" w:cs="TimesNewRomanPSMT"/>
                <w:sz w:val="20"/>
                <w:szCs w:val="20"/>
              </w:rPr>
              <w:t xml:space="preserve">                               7</w:t>
            </w:r>
            <w:r w:rsidR="00EA26F5" w:rsidRPr="00113D5B">
              <w:rPr>
                <w:rFonts w:ascii="TimesNewRomanPSMT" w:hAnsi="TimesNewRomanPSMT" w:cs="TimesNewRomanPSMT"/>
                <w:sz w:val="20"/>
                <w:szCs w:val="20"/>
              </w:rPr>
              <w:t>0%</w:t>
            </w:r>
          </w:p>
          <w:p w:rsidR="00C6628B" w:rsidRPr="00113D5B" w:rsidRDefault="00133E3C" w:rsidP="00113D5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Summative</w:t>
            </w:r>
            <w:r w:rsidR="00C6628B" w:rsidRPr="00113D5B">
              <w:rPr>
                <w:rFonts w:ascii="TimesNewRomanPSMT" w:hAnsi="TimesNewRomanPSMT" w:cs="TimesNewRomanPSMT"/>
                <w:sz w:val="20"/>
                <w:szCs w:val="20"/>
              </w:rPr>
              <w:t xml:space="preserve">:                                   </w:t>
            </w:r>
            <w:r>
              <w:rPr>
                <w:rFonts w:ascii="TimesNewRomanPSMT" w:hAnsi="TimesNewRomanPSMT" w:cs="TimesNewRomanPSMT"/>
                <w:sz w:val="20"/>
                <w:szCs w:val="20"/>
              </w:rPr>
              <w:t xml:space="preserve">                               3</w:t>
            </w:r>
            <w:r w:rsidR="00C6628B" w:rsidRPr="00113D5B">
              <w:rPr>
                <w:rFonts w:ascii="TimesNewRomanPSMT" w:hAnsi="TimesNewRomanPSMT" w:cs="TimesNewRomanPSMT"/>
                <w:sz w:val="20"/>
                <w:szCs w:val="20"/>
              </w:rPr>
              <w:t>0%</w:t>
            </w:r>
          </w:p>
          <w:p w:rsidR="00790C8C" w:rsidRPr="00113D5B" w:rsidRDefault="00C6628B" w:rsidP="00113D5B">
            <w:pPr>
              <w:autoSpaceDE w:val="0"/>
              <w:autoSpaceDN w:val="0"/>
              <w:adjustRightInd w:val="0"/>
              <w:rPr>
                <w:rFonts w:ascii="Arial" w:hAnsi="Arial" w:cs="Arial"/>
                <w:sz w:val="20"/>
                <w:szCs w:val="20"/>
              </w:rPr>
            </w:pPr>
            <w:r w:rsidRPr="00113D5B">
              <w:rPr>
                <w:rFonts w:ascii="TimesNewRomanPS-BoldMT" w:hAnsi="TimesNewRomanPS-BoldMT" w:cs="TimesNewRomanPS-BoldMT"/>
                <w:b/>
                <w:bCs/>
                <w:sz w:val="20"/>
                <w:szCs w:val="20"/>
              </w:rPr>
              <w:t>Learning Skills:</w:t>
            </w:r>
          </w:p>
          <w:p w:rsidR="00D52FF7" w:rsidRPr="00113D5B" w:rsidRDefault="00D52FF7" w:rsidP="00113D5B">
            <w:pPr>
              <w:autoSpaceDE w:val="0"/>
              <w:autoSpaceDN w:val="0"/>
              <w:adjustRightInd w:val="0"/>
              <w:rPr>
                <w:rFonts w:ascii="Arial" w:hAnsi="Arial" w:cs="Arial"/>
                <w:sz w:val="20"/>
                <w:szCs w:val="20"/>
              </w:rPr>
            </w:pPr>
            <w:r w:rsidRPr="00113D5B">
              <w:rPr>
                <w:rFonts w:ascii="Arial" w:hAnsi="Arial" w:cs="Arial"/>
                <w:sz w:val="20"/>
                <w:szCs w:val="20"/>
              </w:rPr>
              <w:t>In addition to students’ performance in the achievement categories, students will also be assessed on their performance in the following learning skills:</w:t>
            </w:r>
          </w:p>
          <w:p w:rsidR="00D52FF7" w:rsidRPr="00113D5B" w:rsidRDefault="00D52FF7" w:rsidP="00113D5B">
            <w:pPr>
              <w:numPr>
                <w:ilvl w:val="0"/>
                <w:numId w:val="2"/>
              </w:numPr>
              <w:autoSpaceDE w:val="0"/>
              <w:autoSpaceDN w:val="0"/>
              <w:adjustRightInd w:val="0"/>
              <w:rPr>
                <w:rFonts w:ascii="Arial" w:hAnsi="Arial" w:cs="Arial"/>
                <w:sz w:val="20"/>
                <w:szCs w:val="20"/>
              </w:rPr>
            </w:pPr>
            <w:r w:rsidRPr="00113D5B">
              <w:rPr>
                <w:rFonts w:ascii="Arial" w:hAnsi="Arial" w:cs="Arial"/>
                <w:sz w:val="20"/>
                <w:szCs w:val="20"/>
              </w:rPr>
              <w:t>Responsibility</w:t>
            </w:r>
          </w:p>
          <w:p w:rsidR="00D52FF7" w:rsidRPr="00113D5B" w:rsidRDefault="00D52FF7" w:rsidP="00113D5B">
            <w:pPr>
              <w:numPr>
                <w:ilvl w:val="0"/>
                <w:numId w:val="2"/>
              </w:numPr>
              <w:autoSpaceDE w:val="0"/>
              <w:autoSpaceDN w:val="0"/>
              <w:adjustRightInd w:val="0"/>
              <w:rPr>
                <w:rFonts w:ascii="Arial" w:hAnsi="Arial" w:cs="Arial"/>
                <w:sz w:val="20"/>
                <w:szCs w:val="20"/>
              </w:rPr>
            </w:pPr>
            <w:r w:rsidRPr="00113D5B">
              <w:rPr>
                <w:rFonts w:ascii="Arial" w:hAnsi="Arial" w:cs="Arial"/>
                <w:sz w:val="20"/>
                <w:szCs w:val="20"/>
              </w:rPr>
              <w:t>Organization</w:t>
            </w:r>
          </w:p>
          <w:p w:rsidR="00D52FF7" w:rsidRPr="00113D5B" w:rsidRDefault="00D52FF7" w:rsidP="00113D5B">
            <w:pPr>
              <w:numPr>
                <w:ilvl w:val="0"/>
                <w:numId w:val="2"/>
              </w:numPr>
              <w:autoSpaceDE w:val="0"/>
              <w:autoSpaceDN w:val="0"/>
              <w:adjustRightInd w:val="0"/>
              <w:rPr>
                <w:rFonts w:ascii="Arial" w:hAnsi="Arial" w:cs="Arial"/>
                <w:sz w:val="20"/>
                <w:szCs w:val="20"/>
              </w:rPr>
            </w:pPr>
            <w:r w:rsidRPr="00113D5B">
              <w:rPr>
                <w:rFonts w:ascii="Arial" w:hAnsi="Arial" w:cs="Arial"/>
                <w:sz w:val="20"/>
                <w:szCs w:val="20"/>
              </w:rPr>
              <w:t>Independent Work</w:t>
            </w:r>
          </w:p>
          <w:p w:rsidR="00D52FF7" w:rsidRPr="00113D5B" w:rsidRDefault="00D52FF7" w:rsidP="00113D5B">
            <w:pPr>
              <w:numPr>
                <w:ilvl w:val="0"/>
                <w:numId w:val="2"/>
              </w:numPr>
              <w:autoSpaceDE w:val="0"/>
              <w:autoSpaceDN w:val="0"/>
              <w:adjustRightInd w:val="0"/>
              <w:rPr>
                <w:rFonts w:ascii="Arial" w:hAnsi="Arial" w:cs="Arial"/>
                <w:sz w:val="20"/>
                <w:szCs w:val="20"/>
              </w:rPr>
            </w:pPr>
            <w:r w:rsidRPr="00113D5B">
              <w:rPr>
                <w:rFonts w:ascii="Arial" w:hAnsi="Arial" w:cs="Arial"/>
                <w:sz w:val="20"/>
                <w:szCs w:val="20"/>
              </w:rPr>
              <w:t>Collaboration</w:t>
            </w:r>
          </w:p>
          <w:p w:rsidR="00D52FF7" w:rsidRPr="00113D5B" w:rsidRDefault="00D52FF7" w:rsidP="00113D5B">
            <w:pPr>
              <w:numPr>
                <w:ilvl w:val="0"/>
                <w:numId w:val="2"/>
              </w:numPr>
              <w:autoSpaceDE w:val="0"/>
              <w:autoSpaceDN w:val="0"/>
              <w:adjustRightInd w:val="0"/>
              <w:rPr>
                <w:rFonts w:ascii="Arial" w:hAnsi="Arial" w:cs="Arial"/>
                <w:sz w:val="20"/>
                <w:szCs w:val="20"/>
              </w:rPr>
            </w:pPr>
            <w:r w:rsidRPr="00113D5B">
              <w:rPr>
                <w:rFonts w:ascii="Arial" w:hAnsi="Arial" w:cs="Arial"/>
                <w:sz w:val="20"/>
                <w:szCs w:val="20"/>
              </w:rPr>
              <w:t>Initiative</w:t>
            </w:r>
          </w:p>
          <w:p w:rsidR="00D52FF7" w:rsidRPr="00113D5B" w:rsidRDefault="00D52FF7" w:rsidP="00113D5B">
            <w:pPr>
              <w:numPr>
                <w:ilvl w:val="0"/>
                <w:numId w:val="2"/>
              </w:numPr>
              <w:autoSpaceDE w:val="0"/>
              <w:autoSpaceDN w:val="0"/>
              <w:adjustRightInd w:val="0"/>
              <w:rPr>
                <w:rFonts w:ascii="Arial" w:hAnsi="Arial" w:cs="Arial"/>
                <w:sz w:val="20"/>
                <w:szCs w:val="20"/>
              </w:rPr>
            </w:pPr>
            <w:r w:rsidRPr="00113D5B">
              <w:rPr>
                <w:rFonts w:ascii="Arial" w:hAnsi="Arial" w:cs="Arial"/>
                <w:sz w:val="20"/>
                <w:szCs w:val="20"/>
              </w:rPr>
              <w:t>Self-Regulation</w:t>
            </w:r>
          </w:p>
          <w:p w:rsidR="00D52FF7" w:rsidRPr="00113D5B" w:rsidRDefault="00D52FF7" w:rsidP="00113D5B">
            <w:pPr>
              <w:autoSpaceDE w:val="0"/>
              <w:autoSpaceDN w:val="0"/>
              <w:adjustRightInd w:val="0"/>
              <w:ind w:left="360"/>
              <w:rPr>
                <w:rFonts w:ascii="Arial" w:hAnsi="Arial" w:cs="Arial"/>
                <w:sz w:val="16"/>
                <w:szCs w:val="16"/>
              </w:rPr>
            </w:pPr>
          </w:p>
          <w:p w:rsidR="00D52FF7" w:rsidRPr="00113D5B" w:rsidRDefault="00D52FF7" w:rsidP="00113D5B">
            <w:pPr>
              <w:autoSpaceDE w:val="0"/>
              <w:autoSpaceDN w:val="0"/>
              <w:adjustRightInd w:val="0"/>
              <w:rPr>
                <w:rFonts w:ascii="Arial" w:hAnsi="Arial" w:cs="Arial"/>
                <w:sz w:val="20"/>
                <w:szCs w:val="20"/>
              </w:rPr>
            </w:pPr>
            <w:r w:rsidRPr="00113D5B">
              <w:rPr>
                <w:rFonts w:ascii="Arial" w:hAnsi="Arial" w:cs="Arial"/>
                <w:sz w:val="20"/>
                <w:szCs w:val="20"/>
              </w:rPr>
              <w:t xml:space="preserve">For specific policies on assessment and evaluation, and academic honesty, please </w:t>
            </w:r>
            <w:r w:rsidR="001904CF" w:rsidRPr="00113D5B">
              <w:rPr>
                <w:rFonts w:ascii="Arial" w:hAnsi="Arial" w:cs="Arial"/>
                <w:sz w:val="20"/>
                <w:szCs w:val="20"/>
              </w:rPr>
              <w:t>refer</w:t>
            </w:r>
            <w:r w:rsidR="00BC07A2" w:rsidRPr="00113D5B">
              <w:rPr>
                <w:rFonts w:ascii="Arial" w:hAnsi="Arial" w:cs="Arial"/>
                <w:sz w:val="20"/>
                <w:szCs w:val="20"/>
              </w:rPr>
              <w:t xml:space="preserve"> to</w:t>
            </w:r>
            <w:r w:rsidRPr="00113D5B">
              <w:rPr>
                <w:rFonts w:ascii="Arial" w:hAnsi="Arial" w:cs="Arial"/>
                <w:sz w:val="20"/>
                <w:szCs w:val="20"/>
              </w:rPr>
              <w:t xml:space="preserve"> </w:t>
            </w:r>
            <w:r w:rsidRPr="00113D5B">
              <w:rPr>
                <w:rFonts w:ascii="Arial" w:hAnsi="Arial" w:cs="Arial"/>
                <w:i/>
                <w:sz w:val="20"/>
                <w:szCs w:val="20"/>
              </w:rPr>
              <w:t>School Procedure</w:t>
            </w:r>
            <w:r w:rsidRPr="00113D5B">
              <w:rPr>
                <w:rFonts w:ascii="Arial" w:hAnsi="Arial" w:cs="Arial"/>
                <w:sz w:val="20"/>
                <w:szCs w:val="20"/>
              </w:rPr>
              <w:t>s in the student agenda.</w:t>
            </w:r>
          </w:p>
        </w:tc>
      </w:tr>
      <w:tr w:rsidR="00EA26F5" w:rsidRPr="00113D5B" w:rsidTr="00113D5B">
        <w:trPr>
          <w:gridAfter w:val="1"/>
          <w:wAfter w:w="18" w:type="dxa"/>
          <w:trHeight w:val="90"/>
          <w:jc w:val="center"/>
        </w:trPr>
        <w:tc>
          <w:tcPr>
            <w:tcW w:w="10998" w:type="dxa"/>
            <w:gridSpan w:val="2"/>
            <w:tcBorders>
              <w:bottom w:val="single" w:sz="4" w:space="0" w:color="auto"/>
            </w:tcBorders>
            <w:shd w:val="clear" w:color="auto" w:fill="auto"/>
          </w:tcPr>
          <w:p w:rsidR="00EA26F5" w:rsidRPr="00113D5B" w:rsidRDefault="00EA26F5" w:rsidP="00113D5B">
            <w:pPr>
              <w:autoSpaceDE w:val="0"/>
              <w:autoSpaceDN w:val="0"/>
              <w:adjustRightInd w:val="0"/>
              <w:rPr>
                <w:rFonts w:ascii="TimesNewRomanPS-BoldMT" w:hAnsi="TimesNewRomanPS-BoldMT" w:cs="TimesNewRomanPS-BoldMT"/>
                <w:b/>
                <w:bCs/>
                <w:sz w:val="20"/>
                <w:szCs w:val="20"/>
              </w:rPr>
            </w:pPr>
          </w:p>
        </w:tc>
      </w:tr>
      <w:tr w:rsidR="00D52FF7" w:rsidTr="00113D5B">
        <w:tblPrEx>
          <w:jc w:val="left"/>
          <w:tblBorders>
            <w:left w:val="none" w:sz="0" w:space="0" w:color="auto"/>
            <w:bottom w:val="none" w:sz="0" w:space="0" w:color="auto"/>
            <w:right w:val="none" w:sz="0" w:space="0" w:color="auto"/>
          </w:tblBorders>
        </w:tblPrEx>
        <w:tc>
          <w:tcPr>
            <w:tcW w:w="11016" w:type="dxa"/>
            <w:gridSpan w:val="3"/>
            <w:tcBorders>
              <w:left w:val="single" w:sz="4" w:space="0" w:color="auto"/>
              <w:bottom w:val="single" w:sz="4" w:space="0" w:color="auto"/>
              <w:right w:val="single" w:sz="4" w:space="0" w:color="auto"/>
            </w:tcBorders>
            <w:shd w:val="clear" w:color="auto" w:fill="C0C0C0"/>
          </w:tcPr>
          <w:p w:rsidR="00C6628B" w:rsidRDefault="00C6628B"/>
        </w:tc>
      </w:tr>
      <w:tr w:rsidR="00D52FF7" w:rsidTr="00113D5B">
        <w:tblPrEx>
          <w:jc w:val="left"/>
          <w:tblBorders>
            <w:left w:val="none" w:sz="0" w:space="0" w:color="auto"/>
            <w:bottom w:val="none" w:sz="0" w:space="0" w:color="auto"/>
            <w:right w:val="none" w:sz="0" w:space="0" w:color="auto"/>
          </w:tblBorders>
        </w:tblPrEx>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rsidR="00D52FF7" w:rsidRDefault="00D52FF7" w:rsidP="00113D5B">
            <w:pPr>
              <w:tabs>
                <w:tab w:val="left" w:pos="2580"/>
              </w:tabs>
            </w:pPr>
          </w:p>
        </w:tc>
      </w:tr>
      <w:tr w:rsidR="00D52FF7" w:rsidRPr="00113D5B" w:rsidTr="00113D5B">
        <w:tblPrEx>
          <w:jc w:val="left"/>
          <w:tblBorders>
            <w:left w:val="none" w:sz="0" w:space="0" w:color="auto"/>
            <w:bottom w:val="none" w:sz="0" w:space="0" w:color="auto"/>
            <w:right w:val="none" w:sz="0" w:space="0" w:color="auto"/>
          </w:tblBorders>
        </w:tblPrEx>
        <w:tc>
          <w:tcPr>
            <w:tcW w:w="11016" w:type="dxa"/>
            <w:gridSpan w:val="3"/>
            <w:tcBorders>
              <w:top w:val="single" w:sz="4" w:space="0" w:color="auto"/>
            </w:tcBorders>
            <w:shd w:val="clear" w:color="auto" w:fill="auto"/>
          </w:tcPr>
          <w:p w:rsidR="00D52FF7" w:rsidRPr="00113D5B" w:rsidRDefault="00D52FF7">
            <w:pPr>
              <w:rPr>
                <w:rFonts w:ascii="Arial" w:hAnsi="Arial" w:cs="Arial"/>
                <w:sz w:val="16"/>
                <w:szCs w:val="16"/>
              </w:rPr>
            </w:pPr>
          </w:p>
        </w:tc>
      </w:tr>
    </w:tbl>
    <w:p w:rsidR="00D52FF7" w:rsidRDefault="00D52FF7"/>
    <w:sectPr w:rsidR="00D52FF7" w:rsidSect="00D52FF7">
      <w:headerReference w:type="default" r:id="rId8"/>
      <w:footerReference w:type="even" r:id="rId9"/>
      <w:pgSz w:w="12240" w:h="15840"/>
      <w:pgMar w:top="576" w:right="720" w:bottom="835"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4E" w:rsidRDefault="0067154E">
      <w:r>
        <w:separator/>
      </w:r>
    </w:p>
  </w:endnote>
  <w:endnote w:type="continuationSeparator" w:id="0">
    <w:p w:rsidR="0067154E" w:rsidRDefault="0067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Arial (W1)">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abi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62" w:rsidRDefault="00F83C62" w:rsidP="00736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3C62" w:rsidRDefault="00F83C62" w:rsidP="007F54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4E" w:rsidRDefault="0067154E">
      <w:r>
        <w:separator/>
      </w:r>
    </w:p>
  </w:footnote>
  <w:footnote w:type="continuationSeparator" w:id="0">
    <w:p w:rsidR="0067154E" w:rsidRDefault="00671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8994"/>
    </w:tblGrid>
    <w:tr w:rsidR="00F83C62" w:rsidRPr="00113D5B" w:rsidTr="00113D5B">
      <w:trPr>
        <w:jc w:val="center"/>
      </w:trPr>
      <w:tc>
        <w:tcPr>
          <w:tcW w:w="2004" w:type="dxa"/>
          <w:tcBorders>
            <w:top w:val="nil"/>
            <w:left w:val="nil"/>
            <w:bottom w:val="nil"/>
            <w:right w:val="nil"/>
          </w:tcBorders>
          <w:shd w:val="clear" w:color="auto" w:fill="auto"/>
        </w:tcPr>
        <w:p w:rsidR="00F83C62" w:rsidRPr="00113D5B" w:rsidRDefault="000E6E40" w:rsidP="002D3854">
          <w:pPr>
            <w:rPr>
              <w:rFonts w:ascii="Arabia" w:hAnsi="Arabia"/>
              <w:b/>
              <w:sz w:val="56"/>
            </w:rPr>
          </w:pPr>
          <w:r>
            <w:rPr>
              <w:rFonts w:ascii="Arabia" w:hAnsi="Arabia"/>
              <w:b/>
              <w:noProof/>
              <w:sz w:val="56"/>
            </w:rPr>
            <w:drawing>
              <wp:inline distT="0" distB="0" distL="0" distR="0">
                <wp:extent cx="923925" cy="790575"/>
                <wp:effectExtent l="0" t="0" r="9525"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tc>
      <w:tc>
        <w:tcPr>
          <w:tcW w:w="8994" w:type="dxa"/>
          <w:tcBorders>
            <w:top w:val="nil"/>
            <w:left w:val="nil"/>
            <w:bottom w:val="nil"/>
            <w:right w:val="nil"/>
          </w:tcBorders>
          <w:shd w:val="clear" w:color="auto" w:fill="auto"/>
          <w:vAlign w:val="center"/>
        </w:tcPr>
        <w:p w:rsidR="00F83C62" w:rsidRPr="00113D5B" w:rsidRDefault="00F83C62" w:rsidP="00113D5B">
          <w:pPr>
            <w:tabs>
              <w:tab w:val="left" w:pos="1170"/>
            </w:tabs>
            <w:jc w:val="center"/>
            <w:rPr>
              <w:rFonts w:ascii="Arial" w:hAnsi="Arial" w:cs="Arial"/>
              <w:b/>
              <w:lang w:eastAsia="zh-CN"/>
            </w:rPr>
          </w:pPr>
          <w:r w:rsidRPr="00113D5B">
            <w:rPr>
              <w:rFonts w:ascii="Arial" w:hAnsi="Arial" w:cs="Arial" w:hint="eastAsia"/>
              <w:b/>
              <w:lang w:eastAsia="zh-CN"/>
            </w:rPr>
            <w:t>M</w:t>
          </w:r>
          <w:r w:rsidRPr="00113D5B">
            <w:rPr>
              <w:rFonts w:ascii="Arial" w:hAnsi="Arial" w:cs="Arial"/>
              <w:b/>
              <w:lang w:eastAsia="zh-CN"/>
            </w:rPr>
            <w:t>AP4C</w:t>
          </w:r>
        </w:p>
        <w:p w:rsidR="00F83C62" w:rsidRPr="00113D5B" w:rsidRDefault="00F83C62" w:rsidP="00113D5B">
          <w:pPr>
            <w:tabs>
              <w:tab w:val="left" w:pos="1170"/>
            </w:tabs>
            <w:jc w:val="center"/>
            <w:rPr>
              <w:rFonts w:ascii="Arial" w:hAnsi="Arial" w:cs="Arial"/>
              <w:b/>
            </w:rPr>
          </w:pPr>
          <w:r w:rsidRPr="00113D5B">
            <w:rPr>
              <w:rFonts w:ascii="Arial" w:hAnsi="Arial" w:cs="Arial"/>
              <w:b/>
              <w:lang w:eastAsia="zh-CN"/>
            </w:rPr>
            <w:t>Foundations for College Mathematics</w:t>
          </w:r>
        </w:p>
        <w:p w:rsidR="00F83C62" w:rsidRPr="00F829DC" w:rsidRDefault="00F83C62" w:rsidP="00F829DC">
          <w:pPr>
            <w:jc w:val="center"/>
            <w:rPr>
              <w:rFonts w:ascii="Arial" w:hAnsi="Arial" w:cs="Arial"/>
              <w:b/>
            </w:rPr>
          </w:pPr>
          <w:r w:rsidRPr="00113D5B">
            <w:rPr>
              <w:rFonts w:ascii="Arial" w:hAnsi="Arial" w:cs="Arial"/>
              <w:b/>
            </w:rPr>
            <w:t>Grade 12, College Preparation</w:t>
          </w:r>
        </w:p>
      </w:tc>
    </w:tr>
    <w:tr w:rsidR="00F83C62" w:rsidRPr="00113D5B" w:rsidTr="00113D5B">
      <w:trPr>
        <w:jc w:val="center"/>
      </w:trPr>
      <w:tc>
        <w:tcPr>
          <w:tcW w:w="2004" w:type="dxa"/>
          <w:tcBorders>
            <w:top w:val="nil"/>
            <w:left w:val="nil"/>
            <w:bottom w:val="nil"/>
            <w:right w:val="nil"/>
          </w:tcBorders>
          <w:shd w:val="clear" w:color="auto" w:fill="auto"/>
        </w:tcPr>
        <w:p w:rsidR="00F83C62" w:rsidRPr="00113D5B" w:rsidRDefault="00F83C62" w:rsidP="002D3854">
          <w:pPr>
            <w:rPr>
              <w:rFonts w:ascii="Arabia" w:hAnsi="Arabia"/>
              <w:b/>
              <w:sz w:val="56"/>
            </w:rPr>
          </w:pPr>
        </w:p>
      </w:tc>
      <w:tc>
        <w:tcPr>
          <w:tcW w:w="8994" w:type="dxa"/>
          <w:tcBorders>
            <w:top w:val="nil"/>
            <w:left w:val="nil"/>
            <w:bottom w:val="nil"/>
            <w:right w:val="nil"/>
          </w:tcBorders>
          <w:shd w:val="clear" w:color="auto" w:fill="auto"/>
          <w:vAlign w:val="center"/>
        </w:tcPr>
        <w:p w:rsidR="00F83C62" w:rsidRPr="00113D5B" w:rsidRDefault="00F83C62" w:rsidP="00113D5B">
          <w:pPr>
            <w:tabs>
              <w:tab w:val="left" w:pos="1170"/>
            </w:tabs>
            <w:rPr>
              <w:rFonts w:ascii="Arial" w:hAnsi="Arial" w:cs="Arial"/>
              <w:u w:val="single"/>
              <w:lang w:eastAsia="zh-CN"/>
            </w:rPr>
          </w:pPr>
        </w:p>
      </w:tc>
    </w:tr>
  </w:tbl>
  <w:p w:rsidR="00F83C62" w:rsidRPr="00C5164E" w:rsidRDefault="00F83C62" w:rsidP="00C5164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AC1"/>
    <w:multiLevelType w:val="hybridMultilevel"/>
    <w:tmpl w:val="1B366590"/>
    <w:lvl w:ilvl="0" w:tplc="FF9213FA">
      <w:start w:val="1"/>
      <w:numFmt w:val="bullet"/>
      <w:lvlText w:val=""/>
      <w:lvlJc w:val="left"/>
      <w:pPr>
        <w:tabs>
          <w:tab w:val="num" w:pos="720"/>
        </w:tabs>
        <w:ind w:left="720" w:hanging="360"/>
      </w:pPr>
      <w:rPr>
        <w:rFonts w:ascii="Symbol" w:hAnsi="Symbol" w:hint="default"/>
        <w:b w:val="0"/>
        <w:i w:val="0"/>
        <w:sz w:val="24"/>
        <w:szCs w:val="72"/>
      </w:rPr>
    </w:lvl>
    <w:lvl w:ilvl="1" w:tplc="10090003" w:tentative="1">
      <w:start w:val="1"/>
      <w:numFmt w:val="bullet"/>
      <w:lvlText w:val="o"/>
      <w:lvlJc w:val="left"/>
      <w:pPr>
        <w:tabs>
          <w:tab w:val="num" w:pos="1030"/>
        </w:tabs>
        <w:ind w:left="1030" w:hanging="360"/>
      </w:pPr>
      <w:rPr>
        <w:rFonts w:ascii="Courier New" w:hAnsi="Courier New" w:cs="Courier New" w:hint="default"/>
      </w:rPr>
    </w:lvl>
    <w:lvl w:ilvl="2" w:tplc="10090005" w:tentative="1">
      <w:start w:val="1"/>
      <w:numFmt w:val="bullet"/>
      <w:lvlText w:val=""/>
      <w:lvlJc w:val="left"/>
      <w:pPr>
        <w:tabs>
          <w:tab w:val="num" w:pos="1750"/>
        </w:tabs>
        <w:ind w:left="1750" w:hanging="360"/>
      </w:pPr>
      <w:rPr>
        <w:rFonts w:ascii="Wingdings" w:hAnsi="Wingdings" w:hint="default"/>
      </w:rPr>
    </w:lvl>
    <w:lvl w:ilvl="3" w:tplc="10090001" w:tentative="1">
      <w:start w:val="1"/>
      <w:numFmt w:val="bullet"/>
      <w:lvlText w:val=""/>
      <w:lvlJc w:val="left"/>
      <w:pPr>
        <w:tabs>
          <w:tab w:val="num" w:pos="2470"/>
        </w:tabs>
        <w:ind w:left="2470" w:hanging="360"/>
      </w:pPr>
      <w:rPr>
        <w:rFonts w:ascii="Symbol" w:hAnsi="Symbol" w:hint="default"/>
      </w:rPr>
    </w:lvl>
    <w:lvl w:ilvl="4" w:tplc="10090003" w:tentative="1">
      <w:start w:val="1"/>
      <w:numFmt w:val="bullet"/>
      <w:lvlText w:val="o"/>
      <w:lvlJc w:val="left"/>
      <w:pPr>
        <w:tabs>
          <w:tab w:val="num" w:pos="3190"/>
        </w:tabs>
        <w:ind w:left="3190" w:hanging="360"/>
      </w:pPr>
      <w:rPr>
        <w:rFonts w:ascii="Courier New" w:hAnsi="Courier New" w:cs="Courier New" w:hint="default"/>
      </w:rPr>
    </w:lvl>
    <w:lvl w:ilvl="5" w:tplc="10090005" w:tentative="1">
      <w:start w:val="1"/>
      <w:numFmt w:val="bullet"/>
      <w:lvlText w:val=""/>
      <w:lvlJc w:val="left"/>
      <w:pPr>
        <w:tabs>
          <w:tab w:val="num" w:pos="3910"/>
        </w:tabs>
        <w:ind w:left="3910" w:hanging="360"/>
      </w:pPr>
      <w:rPr>
        <w:rFonts w:ascii="Wingdings" w:hAnsi="Wingdings" w:hint="default"/>
      </w:rPr>
    </w:lvl>
    <w:lvl w:ilvl="6" w:tplc="10090001" w:tentative="1">
      <w:start w:val="1"/>
      <w:numFmt w:val="bullet"/>
      <w:lvlText w:val=""/>
      <w:lvlJc w:val="left"/>
      <w:pPr>
        <w:tabs>
          <w:tab w:val="num" w:pos="4630"/>
        </w:tabs>
        <w:ind w:left="4630" w:hanging="360"/>
      </w:pPr>
      <w:rPr>
        <w:rFonts w:ascii="Symbol" w:hAnsi="Symbol" w:hint="default"/>
      </w:rPr>
    </w:lvl>
    <w:lvl w:ilvl="7" w:tplc="10090003" w:tentative="1">
      <w:start w:val="1"/>
      <w:numFmt w:val="bullet"/>
      <w:lvlText w:val="o"/>
      <w:lvlJc w:val="left"/>
      <w:pPr>
        <w:tabs>
          <w:tab w:val="num" w:pos="5350"/>
        </w:tabs>
        <w:ind w:left="5350" w:hanging="360"/>
      </w:pPr>
      <w:rPr>
        <w:rFonts w:ascii="Courier New" w:hAnsi="Courier New" w:cs="Courier New" w:hint="default"/>
      </w:rPr>
    </w:lvl>
    <w:lvl w:ilvl="8" w:tplc="10090005" w:tentative="1">
      <w:start w:val="1"/>
      <w:numFmt w:val="bullet"/>
      <w:lvlText w:val=""/>
      <w:lvlJc w:val="left"/>
      <w:pPr>
        <w:tabs>
          <w:tab w:val="num" w:pos="6070"/>
        </w:tabs>
        <w:ind w:left="6070" w:hanging="360"/>
      </w:pPr>
      <w:rPr>
        <w:rFonts w:ascii="Wingdings" w:hAnsi="Wingdings" w:hint="default"/>
      </w:rPr>
    </w:lvl>
  </w:abstractNum>
  <w:abstractNum w:abstractNumId="1">
    <w:nsid w:val="04A85EC0"/>
    <w:multiLevelType w:val="hybridMultilevel"/>
    <w:tmpl w:val="75965C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BE194F"/>
    <w:multiLevelType w:val="hybridMultilevel"/>
    <w:tmpl w:val="67D4A1F2"/>
    <w:lvl w:ilvl="0" w:tplc="FF9213FA">
      <w:start w:val="1"/>
      <w:numFmt w:val="bullet"/>
      <w:lvlText w:val=""/>
      <w:lvlJc w:val="left"/>
      <w:pPr>
        <w:tabs>
          <w:tab w:val="num" w:pos="720"/>
        </w:tabs>
        <w:ind w:left="720" w:hanging="360"/>
      </w:pPr>
      <w:rPr>
        <w:rFonts w:ascii="Symbol" w:hAnsi="Symbol" w:hint="default"/>
        <w:b w:val="0"/>
        <w:i w:val="0"/>
        <w:sz w:val="24"/>
        <w:szCs w:val="72"/>
      </w:rPr>
    </w:lvl>
    <w:lvl w:ilvl="1" w:tplc="10090003" w:tentative="1">
      <w:start w:val="1"/>
      <w:numFmt w:val="bullet"/>
      <w:lvlText w:val="o"/>
      <w:lvlJc w:val="left"/>
      <w:pPr>
        <w:tabs>
          <w:tab w:val="num" w:pos="1030"/>
        </w:tabs>
        <w:ind w:left="1030" w:hanging="360"/>
      </w:pPr>
      <w:rPr>
        <w:rFonts w:ascii="Courier New" w:hAnsi="Courier New" w:cs="Courier New" w:hint="default"/>
      </w:rPr>
    </w:lvl>
    <w:lvl w:ilvl="2" w:tplc="10090005" w:tentative="1">
      <w:start w:val="1"/>
      <w:numFmt w:val="bullet"/>
      <w:lvlText w:val=""/>
      <w:lvlJc w:val="left"/>
      <w:pPr>
        <w:tabs>
          <w:tab w:val="num" w:pos="1750"/>
        </w:tabs>
        <w:ind w:left="1750" w:hanging="360"/>
      </w:pPr>
      <w:rPr>
        <w:rFonts w:ascii="Wingdings" w:hAnsi="Wingdings" w:hint="default"/>
      </w:rPr>
    </w:lvl>
    <w:lvl w:ilvl="3" w:tplc="10090001" w:tentative="1">
      <w:start w:val="1"/>
      <w:numFmt w:val="bullet"/>
      <w:lvlText w:val=""/>
      <w:lvlJc w:val="left"/>
      <w:pPr>
        <w:tabs>
          <w:tab w:val="num" w:pos="2470"/>
        </w:tabs>
        <w:ind w:left="2470" w:hanging="360"/>
      </w:pPr>
      <w:rPr>
        <w:rFonts w:ascii="Symbol" w:hAnsi="Symbol" w:hint="default"/>
      </w:rPr>
    </w:lvl>
    <w:lvl w:ilvl="4" w:tplc="10090003" w:tentative="1">
      <w:start w:val="1"/>
      <w:numFmt w:val="bullet"/>
      <w:lvlText w:val="o"/>
      <w:lvlJc w:val="left"/>
      <w:pPr>
        <w:tabs>
          <w:tab w:val="num" w:pos="3190"/>
        </w:tabs>
        <w:ind w:left="3190" w:hanging="360"/>
      </w:pPr>
      <w:rPr>
        <w:rFonts w:ascii="Courier New" w:hAnsi="Courier New" w:cs="Courier New" w:hint="default"/>
      </w:rPr>
    </w:lvl>
    <w:lvl w:ilvl="5" w:tplc="10090005" w:tentative="1">
      <w:start w:val="1"/>
      <w:numFmt w:val="bullet"/>
      <w:lvlText w:val=""/>
      <w:lvlJc w:val="left"/>
      <w:pPr>
        <w:tabs>
          <w:tab w:val="num" w:pos="3910"/>
        </w:tabs>
        <w:ind w:left="3910" w:hanging="360"/>
      </w:pPr>
      <w:rPr>
        <w:rFonts w:ascii="Wingdings" w:hAnsi="Wingdings" w:hint="default"/>
      </w:rPr>
    </w:lvl>
    <w:lvl w:ilvl="6" w:tplc="10090001" w:tentative="1">
      <w:start w:val="1"/>
      <w:numFmt w:val="bullet"/>
      <w:lvlText w:val=""/>
      <w:lvlJc w:val="left"/>
      <w:pPr>
        <w:tabs>
          <w:tab w:val="num" w:pos="4630"/>
        </w:tabs>
        <w:ind w:left="4630" w:hanging="360"/>
      </w:pPr>
      <w:rPr>
        <w:rFonts w:ascii="Symbol" w:hAnsi="Symbol" w:hint="default"/>
      </w:rPr>
    </w:lvl>
    <w:lvl w:ilvl="7" w:tplc="10090003" w:tentative="1">
      <w:start w:val="1"/>
      <w:numFmt w:val="bullet"/>
      <w:lvlText w:val="o"/>
      <w:lvlJc w:val="left"/>
      <w:pPr>
        <w:tabs>
          <w:tab w:val="num" w:pos="5350"/>
        </w:tabs>
        <w:ind w:left="5350" w:hanging="360"/>
      </w:pPr>
      <w:rPr>
        <w:rFonts w:ascii="Courier New" w:hAnsi="Courier New" w:cs="Courier New" w:hint="default"/>
      </w:rPr>
    </w:lvl>
    <w:lvl w:ilvl="8" w:tplc="10090005" w:tentative="1">
      <w:start w:val="1"/>
      <w:numFmt w:val="bullet"/>
      <w:lvlText w:val=""/>
      <w:lvlJc w:val="left"/>
      <w:pPr>
        <w:tabs>
          <w:tab w:val="num" w:pos="6070"/>
        </w:tabs>
        <w:ind w:left="60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76"/>
    <w:rsid w:val="00034719"/>
    <w:rsid w:val="0006423A"/>
    <w:rsid w:val="0007528E"/>
    <w:rsid w:val="000868F5"/>
    <w:rsid w:val="000B43A2"/>
    <w:rsid w:val="000E6E40"/>
    <w:rsid w:val="00104B9C"/>
    <w:rsid w:val="00113D5B"/>
    <w:rsid w:val="00133E3C"/>
    <w:rsid w:val="001466E9"/>
    <w:rsid w:val="001661E2"/>
    <w:rsid w:val="001764FF"/>
    <w:rsid w:val="001904CF"/>
    <w:rsid w:val="002158AE"/>
    <w:rsid w:val="00265CB7"/>
    <w:rsid w:val="002D3854"/>
    <w:rsid w:val="002D684A"/>
    <w:rsid w:val="002E3F79"/>
    <w:rsid w:val="002F1F87"/>
    <w:rsid w:val="00300476"/>
    <w:rsid w:val="00322614"/>
    <w:rsid w:val="00376374"/>
    <w:rsid w:val="003B0269"/>
    <w:rsid w:val="004B6C5C"/>
    <w:rsid w:val="004C374C"/>
    <w:rsid w:val="00527BE9"/>
    <w:rsid w:val="00543C95"/>
    <w:rsid w:val="00575F18"/>
    <w:rsid w:val="005A35C6"/>
    <w:rsid w:val="005A4E72"/>
    <w:rsid w:val="0067154E"/>
    <w:rsid w:val="006D55F7"/>
    <w:rsid w:val="00721CD2"/>
    <w:rsid w:val="00735578"/>
    <w:rsid w:val="00736B28"/>
    <w:rsid w:val="00742A9B"/>
    <w:rsid w:val="0075182D"/>
    <w:rsid w:val="00790C8C"/>
    <w:rsid w:val="007D0634"/>
    <w:rsid w:val="007F5493"/>
    <w:rsid w:val="00842183"/>
    <w:rsid w:val="00852BCF"/>
    <w:rsid w:val="0087245D"/>
    <w:rsid w:val="008B7CB8"/>
    <w:rsid w:val="00904279"/>
    <w:rsid w:val="00941D3D"/>
    <w:rsid w:val="00943F0F"/>
    <w:rsid w:val="00970FBB"/>
    <w:rsid w:val="00A05534"/>
    <w:rsid w:val="00A26A2D"/>
    <w:rsid w:val="00A52F9C"/>
    <w:rsid w:val="00AB09A7"/>
    <w:rsid w:val="00AB4812"/>
    <w:rsid w:val="00AC6E69"/>
    <w:rsid w:val="00B24ABD"/>
    <w:rsid w:val="00B31208"/>
    <w:rsid w:val="00B4133C"/>
    <w:rsid w:val="00BC07A2"/>
    <w:rsid w:val="00BF12BD"/>
    <w:rsid w:val="00C40D86"/>
    <w:rsid w:val="00C45CEB"/>
    <w:rsid w:val="00C5164E"/>
    <w:rsid w:val="00C6628B"/>
    <w:rsid w:val="00CA409E"/>
    <w:rsid w:val="00D52FF7"/>
    <w:rsid w:val="00D97155"/>
    <w:rsid w:val="00E13171"/>
    <w:rsid w:val="00EA26F5"/>
    <w:rsid w:val="00EA2CAB"/>
    <w:rsid w:val="00EE6A1B"/>
    <w:rsid w:val="00F27546"/>
    <w:rsid w:val="00F57689"/>
    <w:rsid w:val="00F829DC"/>
    <w:rsid w:val="00F83C62"/>
    <w:rsid w:val="00F84C18"/>
    <w:rsid w:val="00FA340A"/>
    <w:rsid w:val="00FA37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F5493"/>
    <w:pPr>
      <w:tabs>
        <w:tab w:val="center" w:pos="4320"/>
        <w:tab w:val="right" w:pos="8640"/>
      </w:tabs>
    </w:pPr>
  </w:style>
  <w:style w:type="character" w:styleId="PageNumber">
    <w:name w:val="page number"/>
    <w:basedOn w:val="DefaultParagraphFont"/>
    <w:rsid w:val="007F5493"/>
  </w:style>
  <w:style w:type="paragraph" w:styleId="Header">
    <w:name w:val="header"/>
    <w:basedOn w:val="Normal"/>
    <w:rsid w:val="007F5493"/>
    <w:pPr>
      <w:tabs>
        <w:tab w:val="center" w:pos="4320"/>
        <w:tab w:val="right" w:pos="8640"/>
      </w:tabs>
    </w:pPr>
  </w:style>
  <w:style w:type="paragraph" w:styleId="Title">
    <w:name w:val="Title"/>
    <w:basedOn w:val="Normal"/>
    <w:qFormat/>
    <w:rsid w:val="00300476"/>
    <w:pPr>
      <w:jc w:val="center"/>
    </w:pPr>
    <w:rPr>
      <w:rFonts w:eastAsia="SimSun"/>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F5493"/>
    <w:pPr>
      <w:tabs>
        <w:tab w:val="center" w:pos="4320"/>
        <w:tab w:val="right" w:pos="8640"/>
      </w:tabs>
    </w:pPr>
  </w:style>
  <w:style w:type="character" w:styleId="PageNumber">
    <w:name w:val="page number"/>
    <w:basedOn w:val="DefaultParagraphFont"/>
    <w:rsid w:val="007F5493"/>
  </w:style>
  <w:style w:type="paragraph" w:styleId="Header">
    <w:name w:val="header"/>
    <w:basedOn w:val="Normal"/>
    <w:rsid w:val="007F5493"/>
    <w:pPr>
      <w:tabs>
        <w:tab w:val="center" w:pos="4320"/>
        <w:tab w:val="right" w:pos="8640"/>
      </w:tabs>
    </w:pPr>
  </w:style>
  <w:style w:type="paragraph" w:styleId="Title">
    <w:name w:val="Title"/>
    <w:basedOn w:val="Normal"/>
    <w:qFormat/>
    <w:rsid w:val="00300476"/>
    <w:pPr>
      <w:jc w:val="center"/>
    </w:pPr>
    <w:rPr>
      <w:rFonts w:eastAsia="SimSu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4347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Trotta, Grace</cp:lastModifiedBy>
  <cp:revision>2</cp:revision>
  <cp:lastPrinted>2010-11-25T18:54:00Z</cp:lastPrinted>
  <dcterms:created xsi:type="dcterms:W3CDTF">2018-07-09T16:25:00Z</dcterms:created>
  <dcterms:modified xsi:type="dcterms:W3CDTF">2018-07-09T16:25:00Z</dcterms:modified>
</cp:coreProperties>
</file>