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47" w:rsidRPr="00C05547" w:rsidRDefault="00C05547" w:rsidP="00C05547">
      <w:pPr>
        <w:pBdr>
          <w:top w:val="single" w:sz="24" w:space="1" w:color="auto"/>
          <w:left w:val="single" w:sz="24" w:space="4" w:color="auto"/>
          <w:bottom w:val="single" w:sz="24" w:space="1" w:color="auto"/>
          <w:right w:val="single" w:sz="24" w:space="4" w:color="auto"/>
        </w:pBdr>
        <w:shd w:val="clear" w:color="auto" w:fill="D9D9D9" w:themeFill="background1" w:themeFillShade="D9"/>
        <w:jc w:val="center"/>
        <w:rPr>
          <w:rFonts w:ascii="Rockwell Extra Bold" w:hAnsi="Rockwell Extra Bold" w:cs="Arial"/>
          <w:sz w:val="36"/>
          <w:szCs w:val="36"/>
        </w:rPr>
      </w:pPr>
      <w:proofErr w:type="spellStart"/>
      <w:r w:rsidRPr="00C05547">
        <w:rPr>
          <w:rFonts w:ascii="Rockwell Extra Bold" w:hAnsi="Rockwell Extra Bold" w:cs="Arial"/>
          <w:sz w:val="36"/>
          <w:szCs w:val="36"/>
        </w:rPr>
        <w:t>Birchmount</w:t>
      </w:r>
      <w:proofErr w:type="spellEnd"/>
      <w:r w:rsidRPr="00C05547">
        <w:rPr>
          <w:rFonts w:ascii="Rockwell Extra Bold" w:hAnsi="Rockwell Extra Bold" w:cs="Arial"/>
          <w:sz w:val="36"/>
          <w:szCs w:val="36"/>
        </w:rPr>
        <w:t xml:space="preserve"> Park Collegiate Institute</w:t>
      </w:r>
    </w:p>
    <w:p w:rsidR="00C267F7" w:rsidRDefault="00C05547" w:rsidP="00C05547">
      <w:pPr>
        <w:spacing w:line="240" w:lineRule="auto"/>
        <w:rPr>
          <w:rFonts w:ascii="Arial" w:hAnsi="Arial" w:cs="Arial"/>
          <w:sz w:val="24"/>
        </w:rPr>
      </w:pPr>
      <w:r w:rsidRPr="004712C5">
        <w:rPr>
          <w:rFonts w:ascii="Arial" w:hAnsi="Arial" w:cs="Arial"/>
          <w:b/>
          <w:sz w:val="24"/>
        </w:rPr>
        <w:t>Course</w:t>
      </w:r>
      <w:r w:rsidRPr="004712C5">
        <w:rPr>
          <w:rFonts w:ascii="Arial" w:hAnsi="Arial" w:cs="Arial"/>
          <w:sz w:val="24"/>
        </w:rPr>
        <w:t xml:space="preserve">: </w:t>
      </w:r>
      <w:r w:rsidRPr="00F8113D">
        <w:rPr>
          <w:rFonts w:ascii="Arial" w:hAnsi="Arial" w:cs="Arial"/>
          <w:sz w:val="24"/>
        </w:rPr>
        <w:t>Entrepreneurship:</w:t>
      </w:r>
      <w:r>
        <w:rPr>
          <w:rFonts w:ascii="Arial" w:hAnsi="Arial" w:cs="Arial"/>
          <w:sz w:val="24"/>
        </w:rPr>
        <w:t xml:space="preserve"> </w:t>
      </w:r>
      <w:r w:rsidR="00B26291">
        <w:rPr>
          <w:rFonts w:ascii="Arial" w:hAnsi="Arial" w:cs="Arial"/>
          <w:sz w:val="24"/>
        </w:rPr>
        <w:t>The Enterprising Person, (BDI</w:t>
      </w:r>
      <w:r w:rsidR="006B4271">
        <w:rPr>
          <w:rFonts w:ascii="Arial" w:hAnsi="Arial" w:cs="Arial"/>
          <w:sz w:val="24"/>
        </w:rPr>
        <w:t>3C</w:t>
      </w:r>
      <w:r w:rsidRPr="00F8113D">
        <w:rPr>
          <w:rFonts w:ascii="Arial" w:hAnsi="Arial" w:cs="Arial"/>
          <w:sz w:val="24"/>
        </w:rPr>
        <w:t xml:space="preserve">) Grade 11, </w:t>
      </w:r>
      <w:proofErr w:type="gramStart"/>
      <w:r w:rsidR="006B4271">
        <w:rPr>
          <w:rFonts w:ascii="Arial" w:hAnsi="Arial" w:cs="Arial"/>
          <w:sz w:val="24"/>
        </w:rPr>
        <w:t>College</w:t>
      </w:r>
      <w:proofErr w:type="gramEnd"/>
    </w:p>
    <w:p w:rsidR="00C267F7" w:rsidRPr="00C267F7" w:rsidRDefault="00C267F7" w:rsidP="00C267F7">
      <w:pPr>
        <w:pBdr>
          <w:top w:val="single" w:sz="18" w:space="1" w:color="auto"/>
          <w:left w:val="single" w:sz="18" w:space="4" w:color="auto"/>
          <w:bottom w:val="single" w:sz="18" w:space="1" w:color="auto"/>
          <w:right w:val="single" w:sz="18" w:space="4" w:color="auto"/>
        </w:pBdr>
        <w:spacing w:line="240" w:lineRule="auto"/>
        <w:jc w:val="both"/>
        <w:rPr>
          <w:b/>
          <w:sz w:val="28"/>
          <w:szCs w:val="28"/>
        </w:rPr>
      </w:pPr>
      <w:proofErr w:type="spellStart"/>
      <w:r w:rsidRPr="00C267F7">
        <w:rPr>
          <w:b/>
          <w:sz w:val="28"/>
          <w:szCs w:val="28"/>
        </w:rPr>
        <w:t>Birchmount</w:t>
      </w:r>
      <w:proofErr w:type="spellEnd"/>
      <w:r w:rsidRPr="00C267F7">
        <w:rPr>
          <w:b/>
          <w:sz w:val="28"/>
          <w:szCs w:val="28"/>
        </w:rPr>
        <w:t xml:space="preserve"> Park C.I. staff believes that all students can be successful in </w:t>
      </w:r>
      <w:r w:rsidRPr="00C267F7">
        <w:rPr>
          <w:rFonts w:ascii="Calibri" w:hAnsi="Calibri" w:cs="Calibri"/>
          <w:b/>
          <w:bCs/>
          <w:color w:val="222222"/>
          <w:sz w:val="28"/>
          <w:szCs w:val="28"/>
          <w:shd w:val="clear" w:color="auto" w:fill="FFFFFF"/>
        </w:rPr>
        <w:t>earning credits</w:t>
      </w:r>
      <w:r w:rsidRPr="00C267F7">
        <w:rPr>
          <w:b/>
          <w:sz w:val="28"/>
          <w:szCs w:val="28"/>
        </w:rPr>
        <w:t xml:space="preserve">. Varied and differentiated approaches to course work and assessments / evaluations will be utilized to support all students. </w:t>
      </w:r>
    </w:p>
    <w:p w:rsidR="00C05547" w:rsidRPr="004712C5" w:rsidRDefault="00C05547" w:rsidP="00C05547">
      <w:pPr>
        <w:pStyle w:val="Heading1"/>
        <w:spacing w:before="0"/>
        <w:rPr>
          <w:rFonts w:cs="Arial"/>
          <w:sz w:val="28"/>
          <w:lang w:val="en-CA"/>
        </w:rPr>
      </w:pPr>
      <w:r w:rsidRPr="004712C5">
        <w:rPr>
          <w:rFonts w:cs="Arial"/>
          <w:sz w:val="28"/>
          <w:lang w:val="en-CA"/>
        </w:rPr>
        <w:t>Course Description</w:t>
      </w:r>
    </w:p>
    <w:p w:rsidR="00C05547" w:rsidRPr="00F8113D" w:rsidRDefault="00C05547" w:rsidP="00C05547">
      <w:pPr>
        <w:spacing w:line="240" w:lineRule="auto"/>
        <w:jc w:val="both"/>
        <w:rPr>
          <w:rFonts w:ascii="Arial" w:hAnsi="Arial" w:cs="Arial"/>
          <w:sz w:val="24"/>
        </w:rPr>
      </w:pPr>
      <w:r w:rsidRPr="00F8113D">
        <w:rPr>
          <w:rFonts w:ascii="Arial" w:hAnsi="Arial" w:cs="Arial"/>
          <w:sz w:val="24"/>
        </w:rPr>
        <w:t xml:space="preserve">This course examines the importance of enterprising employees in today’s changing business environment. Students will learn about the skills and attributes of enterprising employees, the distinguishing features of their work environments, and the challenges and rewards of becoming an enterprising person. Students will also have an opportunity to demonstrate and develop enterprising skills by planning and </w:t>
      </w:r>
      <w:r>
        <w:rPr>
          <w:rFonts w:ascii="Arial" w:hAnsi="Arial" w:cs="Arial"/>
          <w:sz w:val="24"/>
        </w:rPr>
        <w:t>organizing a school or community event.</w:t>
      </w:r>
    </w:p>
    <w:p w:rsidR="00C05547" w:rsidRPr="00F8113D" w:rsidRDefault="00C05547" w:rsidP="00C05547">
      <w:pPr>
        <w:pStyle w:val="Heading1"/>
        <w:spacing w:before="0"/>
        <w:jc w:val="both"/>
        <w:rPr>
          <w:rFonts w:cs="Arial"/>
          <w:b w:val="0"/>
        </w:rPr>
      </w:pPr>
    </w:p>
    <w:p w:rsidR="00C05547" w:rsidRPr="004712C5" w:rsidRDefault="00C05547" w:rsidP="00C05547">
      <w:pPr>
        <w:pStyle w:val="Heading1"/>
        <w:spacing w:before="0"/>
        <w:rPr>
          <w:rFonts w:cs="Arial"/>
          <w:sz w:val="28"/>
          <w:lang w:val="en-CA"/>
        </w:rPr>
      </w:pPr>
      <w:r w:rsidRPr="004712C5">
        <w:rPr>
          <w:rFonts w:cs="Arial"/>
          <w:sz w:val="28"/>
          <w:lang w:val="en-CA"/>
        </w:rPr>
        <w:t>Learning Strategies</w:t>
      </w:r>
    </w:p>
    <w:p w:rsidR="00C05547" w:rsidRPr="004712C5" w:rsidRDefault="00C05547" w:rsidP="00C05547">
      <w:pPr>
        <w:pStyle w:val="BodyText"/>
        <w:rPr>
          <w:rFonts w:ascii="Arial" w:hAnsi="Arial" w:cs="Arial"/>
          <w:sz w:val="24"/>
          <w:lang w:val="en-CA"/>
        </w:rPr>
      </w:pPr>
      <w:r w:rsidRPr="004712C5">
        <w:rPr>
          <w:rFonts w:ascii="Arial" w:hAnsi="Arial" w:cs="Arial"/>
          <w:sz w:val="24"/>
          <w:lang w:val="en-CA"/>
        </w:rPr>
        <w:t xml:space="preserve">A variety of teaching/learning strategies will be used throughout this course.  They include:  </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activity-based</w:t>
      </w:r>
      <w:proofErr w:type="gramEnd"/>
      <w:r w:rsidRPr="004712C5">
        <w:rPr>
          <w:rFonts w:ascii="Arial" w:hAnsi="Arial" w:cs="Arial"/>
          <w:sz w:val="24"/>
          <w:lang w:val="en-CA"/>
        </w:rPr>
        <w:t xml:space="preserve"> strategies – case study, carousel, oral presentations, debates, retelling, etc.</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co-operative</w:t>
      </w:r>
      <w:proofErr w:type="gramEnd"/>
      <w:r w:rsidRPr="004712C5">
        <w:rPr>
          <w:rFonts w:ascii="Arial" w:hAnsi="Arial" w:cs="Arial"/>
          <w:sz w:val="24"/>
          <w:lang w:val="en-CA"/>
        </w:rPr>
        <w:t xml:space="preserve"> learning strategies - discussions, jigsaws, think-pair-share, numbered heads, etc.</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direct-instruction</w:t>
      </w:r>
      <w:proofErr w:type="gramEnd"/>
      <w:r w:rsidRPr="004712C5">
        <w:rPr>
          <w:rFonts w:ascii="Arial" w:hAnsi="Arial" w:cs="Arial"/>
          <w:sz w:val="24"/>
          <w:lang w:val="en-CA"/>
        </w:rPr>
        <w:t xml:space="preserve"> strategies - advanced organizers, conferencing, demonstrations, etc.</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independent</w:t>
      </w:r>
      <w:proofErr w:type="gramEnd"/>
      <w:r w:rsidRPr="004712C5">
        <w:rPr>
          <w:rFonts w:ascii="Arial" w:hAnsi="Arial" w:cs="Arial"/>
          <w:sz w:val="24"/>
          <w:lang w:val="en-CA"/>
        </w:rPr>
        <w:t xml:space="preserve"> learning strategies - note-taking, portfolio, reports, logs, etc.</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inquiry</w:t>
      </w:r>
      <w:proofErr w:type="gramEnd"/>
      <w:r w:rsidRPr="004712C5">
        <w:rPr>
          <w:rFonts w:ascii="Arial" w:hAnsi="Arial" w:cs="Arial"/>
          <w:sz w:val="24"/>
          <w:lang w:val="en-CA"/>
        </w:rPr>
        <w:t xml:space="preserve"> and research models - research process, inquiry process, etc.</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technology</w:t>
      </w:r>
      <w:proofErr w:type="gramEnd"/>
      <w:r w:rsidRPr="004712C5">
        <w:rPr>
          <w:rFonts w:ascii="Arial" w:hAnsi="Arial" w:cs="Arial"/>
          <w:sz w:val="24"/>
          <w:lang w:val="en-CA"/>
        </w:rPr>
        <w:t xml:space="preserve"> applications - graphics, databases, spreadsheets, media presentations, etc.</w:t>
      </w:r>
    </w:p>
    <w:p w:rsidR="00C05547" w:rsidRPr="004712C5" w:rsidRDefault="00C05547" w:rsidP="00C05547">
      <w:pPr>
        <w:pStyle w:val="BodyText"/>
        <w:numPr>
          <w:ilvl w:val="0"/>
          <w:numId w:val="5"/>
        </w:numPr>
        <w:rPr>
          <w:rFonts w:ascii="Arial" w:hAnsi="Arial" w:cs="Arial"/>
          <w:sz w:val="24"/>
          <w:lang w:val="en-CA"/>
        </w:rPr>
      </w:pPr>
      <w:proofErr w:type="gramStart"/>
      <w:r w:rsidRPr="004712C5">
        <w:rPr>
          <w:rFonts w:ascii="Arial" w:hAnsi="Arial" w:cs="Arial"/>
          <w:sz w:val="24"/>
          <w:lang w:val="en-CA"/>
        </w:rPr>
        <w:t>thinking-skill</w:t>
      </w:r>
      <w:proofErr w:type="gramEnd"/>
      <w:r w:rsidRPr="004712C5">
        <w:rPr>
          <w:rFonts w:ascii="Arial" w:hAnsi="Arial" w:cs="Arial"/>
          <w:sz w:val="24"/>
          <w:lang w:val="en-CA"/>
        </w:rPr>
        <w:t xml:space="preserve"> strategies – brainstorming, concept mapping, visual/graphic organizers, etc.</w:t>
      </w:r>
    </w:p>
    <w:p w:rsidR="00C05547" w:rsidRPr="004712C5" w:rsidRDefault="00C05547" w:rsidP="00C05547">
      <w:pPr>
        <w:pStyle w:val="BodyText"/>
        <w:rPr>
          <w:rFonts w:ascii="Arial" w:hAnsi="Arial" w:cs="Arial"/>
          <w:b/>
          <w:sz w:val="24"/>
          <w:lang w:val="en-CA"/>
        </w:rPr>
      </w:pPr>
    </w:p>
    <w:p w:rsidR="00C05547" w:rsidRPr="004712C5" w:rsidRDefault="00C05547" w:rsidP="00C05547">
      <w:pPr>
        <w:pStyle w:val="BodyText"/>
        <w:rPr>
          <w:rFonts w:ascii="Arial" w:hAnsi="Arial" w:cs="Arial"/>
          <w:b/>
          <w:sz w:val="28"/>
          <w:lang w:val="en-CA"/>
        </w:rPr>
      </w:pPr>
      <w:r w:rsidRPr="004712C5">
        <w:rPr>
          <w:rFonts w:ascii="Arial" w:hAnsi="Arial" w:cs="Arial"/>
          <w:b/>
          <w:sz w:val="28"/>
          <w:lang w:val="en-CA"/>
        </w:rPr>
        <w:t>Learning Skills</w:t>
      </w:r>
    </w:p>
    <w:p w:rsidR="00C05547" w:rsidRPr="004712C5" w:rsidRDefault="00C05547" w:rsidP="00C05547">
      <w:pPr>
        <w:spacing w:line="240" w:lineRule="auto"/>
        <w:jc w:val="both"/>
        <w:rPr>
          <w:rFonts w:ascii="Arial" w:hAnsi="Arial" w:cs="Arial"/>
          <w:sz w:val="24"/>
        </w:rPr>
      </w:pPr>
      <w:r w:rsidRPr="004712C5">
        <w:rPr>
          <w:rFonts w:ascii="Arial" w:hAnsi="Arial" w:cs="Arial"/>
          <w:sz w:val="24"/>
        </w:rPr>
        <w:t>Since the over-riding aim of this course is to develop oral, computer and written literacy in all students, a wide variety of instructional strategies are used to provide learning opportunities to accommodate a variety of learning styles, interests and ability levels. The study of current events should inform the business studies curriculum, enhancing both the relevance and the immediacy of the program. Discussion and incorporation of current events into daily lessons not only stimulates student interest and curiosity but also helps students connect what they are learning in class with real-world events or situations</w:t>
      </w:r>
      <w:r>
        <w:rPr>
          <w:rFonts w:ascii="Arial" w:hAnsi="Arial" w:cs="Arial"/>
          <w:sz w:val="24"/>
        </w:rPr>
        <w:t>.</w:t>
      </w:r>
    </w:p>
    <w:p w:rsidR="00C05547" w:rsidRPr="004712C5" w:rsidRDefault="00C05547" w:rsidP="00C05547">
      <w:pPr>
        <w:pStyle w:val="BodyText"/>
        <w:rPr>
          <w:rFonts w:ascii="Arial" w:hAnsi="Arial" w:cs="Arial"/>
          <w:sz w:val="24"/>
        </w:rPr>
      </w:pPr>
    </w:p>
    <w:p w:rsidR="00C05547" w:rsidRDefault="00C05547" w:rsidP="00C05547">
      <w:pPr>
        <w:pStyle w:val="BodyText"/>
        <w:rPr>
          <w:rFonts w:ascii="Arial" w:hAnsi="Arial" w:cs="Arial"/>
          <w:b/>
          <w:sz w:val="28"/>
          <w:lang w:val="en-CA"/>
        </w:rPr>
      </w:pPr>
    </w:p>
    <w:p w:rsidR="00C05547" w:rsidRPr="004712C5" w:rsidRDefault="00C05547" w:rsidP="00C05547">
      <w:pPr>
        <w:pStyle w:val="BodyText"/>
        <w:rPr>
          <w:rFonts w:ascii="Arial" w:hAnsi="Arial" w:cs="Arial"/>
          <w:b/>
          <w:sz w:val="28"/>
          <w:lang w:val="en-CA"/>
        </w:rPr>
      </w:pPr>
      <w:bookmarkStart w:id="0" w:name="_GoBack"/>
      <w:bookmarkEnd w:id="0"/>
      <w:r w:rsidRPr="004712C5">
        <w:rPr>
          <w:rFonts w:ascii="Arial" w:hAnsi="Arial" w:cs="Arial"/>
          <w:b/>
          <w:sz w:val="28"/>
          <w:lang w:val="en-CA"/>
        </w:rPr>
        <w:lastRenderedPageBreak/>
        <w:t>Course Content</w:t>
      </w:r>
    </w:p>
    <w:p w:rsidR="00C05547" w:rsidRPr="004712C5" w:rsidRDefault="00C05547" w:rsidP="00C05547">
      <w:pPr>
        <w:pStyle w:val="NormalWeb"/>
        <w:rPr>
          <w:rFonts w:ascii="Arial" w:hAnsi="Arial" w:cs="Arial"/>
        </w:rPr>
      </w:pPr>
      <w:r w:rsidRPr="004712C5">
        <w:rPr>
          <w:rFonts w:ascii="Arial" w:hAnsi="Arial" w:cs="Arial"/>
          <w:b/>
        </w:rPr>
        <w:t>Overall Curriculum Expectations:</w:t>
      </w:r>
      <w:r w:rsidRPr="004712C5">
        <w:rPr>
          <w:rFonts w:ascii="Arial" w:hAnsi="Arial" w:cs="Arial"/>
        </w:rPr>
        <w:t xml:space="preserve"> </w:t>
      </w:r>
    </w:p>
    <w:p w:rsidR="00C05547" w:rsidRPr="004712C5" w:rsidRDefault="00C05547" w:rsidP="00C05547">
      <w:pPr>
        <w:pStyle w:val="BodyText"/>
        <w:rPr>
          <w:rFonts w:ascii="Arial" w:hAnsi="Arial" w:cs="Arial"/>
          <w:sz w:val="24"/>
        </w:rPr>
      </w:pPr>
      <w:r w:rsidRPr="004712C5">
        <w:rPr>
          <w:rFonts w:ascii="Arial" w:hAnsi="Arial" w:cs="Arial"/>
          <w:sz w:val="24"/>
        </w:rPr>
        <w:t>By the end of each unit and/or this course, students will be able to demonstrate or have knowledge of the following:</w:t>
      </w:r>
    </w:p>
    <w:p w:rsidR="00C05547" w:rsidRPr="004712C5" w:rsidRDefault="00C05547" w:rsidP="00C05547">
      <w:pPr>
        <w:pStyle w:val="BodyText"/>
        <w:rPr>
          <w:rFonts w:ascii="Arial" w:hAnsi="Arial" w:cs="Arial"/>
          <w:sz w:val="24"/>
          <w:lang w:val="en-CA"/>
        </w:rPr>
      </w:pPr>
    </w:p>
    <w:p w:rsidR="00C05547" w:rsidRPr="00F8113D" w:rsidRDefault="00C05547" w:rsidP="00C05547">
      <w:pPr>
        <w:spacing w:line="240" w:lineRule="auto"/>
        <w:jc w:val="both"/>
        <w:rPr>
          <w:rFonts w:ascii="Arial" w:hAnsi="Arial" w:cs="Arial"/>
          <w:b/>
          <w:sz w:val="24"/>
        </w:rPr>
      </w:pPr>
      <w:r w:rsidRPr="00F8113D">
        <w:rPr>
          <w:rFonts w:ascii="Arial" w:hAnsi="Arial" w:cs="Arial"/>
          <w:b/>
          <w:sz w:val="24"/>
        </w:rPr>
        <w:t>The Changing Nature of the Workplace</w:t>
      </w:r>
    </w:p>
    <w:p w:rsidR="00C05547" w:rsidRPr="00F8113D" w:rsidRDefault="00C05547" w:rsidP="00C05547">
      <w:pPr>
        <w:numPr>
          <w:ilvl w:val="0"/>
          <w:numId w:val="7"/>
        </w:numPr>
        <w:spacing w:after="0" w:line="240" w:lineRule="auto"/>
        <w:jc w:val="both"/>
        <w:rPr>
          <w:rFonts w:ascii="Arial" w:hAnsi="Arial" w:cs="Arial"/>
          <w:sz w:val="24"/>
        </w:rPr>
      </w:pPr>
      <w:r w:rsidRPr="00F8113D">
        <w:rPr>
          <w:rFonts w:ascii="Arial" w:hAnsi="Arial" w:cs="Arial"/>
          <w:sz w:val="24"/>
        </w:rPr>
        <w:t>describe the major factors affecting the labour market;</w:t>
      </w:r>
    </w:p>
    <w:p w:rsidR="00C05547" w:rsidRPr="00F8113D" w:rsidRDefault="00C05547" w:rsidP="00C05547">
      <w:pPr>
        <w:numPr>
          <w:ilvl w:val="0"/>
          <w:numId w:val="7"/>
        </w:numPr>
        <w:spacing w:after="0" w:line="240" w:lineRule="auto"/>
        <w:jc w:val="both"/>
        <w:rPr>
          <w:rFonts w:ascii="Arial" w:hAnsi="Arial" w:cs="Arial"/>
          <w:sz w:val="24"/>
        </w:rPr>
      </w:pPr>
      <w:r w:rsidRPr="00F8113D">
        <w:rPr>
          <w:rFonts w:ascii="Arial" w:hAnsi="Arial" w:cs="Arial"/>
          <w:sz w:val="24"/>
        </w:rPr>
        <w:t>analyse the changing nature of work and the workplace;</w:t>
      </w:r>
    </w:p>
    <w:p w:rsidR="00C05547" w:rsidRPr="00F8113D" w:rsidRDefault="00C05547" w:rsidP="00C05547">
      <w:pPr>
        <w:numPr>
          <w:ilvl w:val="0"/>
          <w:numId w:val="7"/>
        </w:numPr>
        <w:spacing w:after="0" w:line="240" w:lineRule="auto"/>
        <w:jc w:val="both"/>
        <w:rPr>
          <w:rFonts w:ascii="Arial" w:hAnsi="Arial" w:cs="Arial"/>
          <w:sz w:val="24"/>
        </w:rPr>
      </w:pPr>
      <w:r w:rsidRPr="00F8113D">
        <w:rPr>
          <w:rFonts w:ascii="Arial" w:hAnsi="Arial" w:cs="Arial"/>
          <w:sz w:val="24"/>
        </w:rPr>
        <w:t>analyse the characteristics of work environments that promote enterprising behaviour and identify the factors that influence the creation of such an environment;</w:t>
      </w:r>
    </w:p>
    <w:p w:rsidR="00C05547" w:rsidRDefault="00C05547" w:rsidP="00C05547">
      <w:pPr>
        <w:numPr>
          <w:ilvl w:val="0"/>
          <w:numId w:val="7"/>
        </w:numPr>
        <w:spacing w:after="0" w:line="240" w:lineRule="auto"/>
        <w:jc w:val="both"/>
        <w:rPr>
          <w:rFonts w:ascii="Arial" w:hAnsi="Arial" w:cs="Arial"/>
          <w:sz w:val="24"/>
        </w:rPr>
      </w:pPr>
      <w:proofErr w:type="gramStart"/>
      <w:r w:rsidRPr="00F8113D">
        <w:rPr>
          <w:rFonts w:ascii="Arial" w:hAnsi="Arial" w:cs="Arial"/>
          <w:sz w:val="24"/>
        </w:rPr>
        <w:t>demonstrate</w:t>
      </w:r>
      <w:proofErr w:type="gramEnd"/>
      <w:r w:rsidRPr="00F8113D">
        <w:rPr>
          <w:rFonts w:ascii="Arial" w:hAnsi="Arial" w:cs="Arial"/>
          <w:sz w:val="24"/>
        </w:rPr>
        <w:t xml:space="preserve"> an understanding of the range of employability skills and how these are affected by the changing nature of work.</w:t>
      </w:r>
    </w:p>
    <w:p w:rsidR="00C05547" w:rsidRPr="00C05547" w:rsidRDefault="00C05547" w:rsidP="00C05547">
      <w:pPr>
        <w:spacing w:after="0" w:line="240" w:lineRule="auto"/>
        <w:ind w:left="510"/>
        <w:jc w:val="both"/>
        <w:rPr>
          <w:rFonts w:ascii="Arial" w:hAnsi="Arial" w:cs="Arial"/>
          <w:sz w:val="24"/>
        </w:rPr>
      </w:pPr>
    </w:p>
    <w:p w:rsidR="00C05547" w:rsidRPr="003E1A77" w:rsidRDefault="00C05547" w:rsidP="00C05547">
      <w:pPr>
        <w:spacing w:line="240" w:lineRule="auto"/>
        <w:jc w:val="both"/>
        <w:rPr>
          <w:rFonts w:ascii="Arial" w:hAnsi="Arial" w:cs="Arial"/>
          <w:b/>
          <w:sz w:val="24"/>
        </w:rPr>
      </w:pPr>
      <w:r w:rsidRPr="003E1A77">
        <w:rPr>
          <w:rFonts w:ascii="Arial" w:hAnsi="Arial" w:cs="Arial"/>
          <w:b/>
          <w:sz w:val="24"/>
        </w:rPr>
        <w:t>Entrepreneurship and the Enterprising Employee</w:t>
      </w:r>
    </w:p>
    <w:p w:rsidR="00C05547" w:rsidRPr="003E1A77" w:rsidRDefault="00C05547" w:rsidP="00C05547">
      <w:pPr>
        <w:numPr>
          <w:ilvl w:val="0"/>
          <w:numId w:val="8"/>
        </w:numPr>
        <w:spacing w:after="0" w:line="240" w:lineRule="auto"/>
        <w:jc w:val="both"/>
        <w:rPr>
          <w:rFonts w:ascii="Arial" w:hAnsi="Arial" w:cs="Arial"/>
          <w:sz w:val="24"/>
        </w:rPr>
      </w:pPr>
      <w:r w:rsidRPr="003E1A77">
        <w:rPr>
          <w:rFonts w:ascii="Arial" w:hAnsi="Arial" w:cs="Arial"/>
          <w:sz w:val="24"/>
        </w:rPr>
        <w:t>identify and describe the characteristics and contributions of an entrepreneur and the factors affecting successful entrepreneurship;</w:t>
      </w:r>
    </w:p>
    <w:p w:rsidR="00C05547" w:rsidRPr="003E1A77" w:rsidRDefault="00C05547" w:rsidP="00C05547">
      <w:pPr>
        <w:numPr>
          <w:ilvl w:val="0"/>
          <w:numId w:val="8"/>
        </w:numPr>
        <w:spacing w:after="0" w:line="240" w:lineRule="auto"/>
        <w:jc w:val="both"/>
        <w:rPr>
          <w:rFonts w:ascii="Arial" w:hAnsi="Arial" w:cs="Arial"/>
          <w:sz w:val="24"/>
        </w:rPr>
      </w:pPr>
      <w:r w:rsidRPr="003E1A77">
        <w:rPr>
          <w:rFonts w:ascii="Arial" w:hAnsi="Arial" w:cs="Arial"/>
          <w:sz w:val="24"/>
        </w:rPr>
        <w:t>assess the attitudes and attributes possessed by an enterprising employee;</w:t>
      </w:r>
    </w:p>
    <w:p w:rsidR="00C05547" w:rsidRPr="003E1A77" w:rsidRDefault="00C05547" w:rsidP="00C05547">
      <w:pPr>
        <w:numPr>
          <w:ilvl w:val="0"/>
          <w:numId w:val="8"/>
        </w:numPr>
        <w:spacing w:after="0" w:line="240" w:lineRule="auto"/>
        <w:jc w:val="both"/>
        <w:rPr>
          <w:rFonts w:ascii="Arial" w:hAnsi="Arial" w:cs="Arial"/>
          <w:sz w:val="24"/>
        </w:rPr>
      </w:pPr>
      <w:r w:rsidRPr="003E1A77">
        <w:rPr>
          <w:rFonts w:ascii="Arial" w:hAnsi="Arial" w:cs="Arial"/>
          <w:sz w:val="24"/>
        </w:rPr>
        <w:t>explain how enterprising employees react to situations of uncertainty and risk;</w:t>
      </w:r>
    </w:p>
    <w:p w:rsidR="00C05547" w:rsidRDefault="00C05547" w:rsidP="00C05547">
      <w:pPr>
        <w:numPr>
          <w:ilvl w:val="0"/>
          <w:numId w:val="8"/>
        </w:numPr>
        <w:spacing w:after="0" w:line="240" w:lineRule="auto"/>
        <w:jc w:val="both"/>
        <w:rPr>
          <w:rFonts w:ascii="Arial" w:hAnsi="Arial" w:cs="Arial"/>
          <w:sz w:val="24"/>
        </w:rPr>
      </w:pPr>
      <w:proofErr w:type="gramStart"/>
      <w:r w:rsidRPr="003E1A77">
        <w:rPr>
          <w:rFonts w:ascii="Arial" w:hAnsi="Arial" w:cs="Arial"/>
          <w:sz w:val="24"/>
        </w:rPr>
        <w:t>analyse</w:t>
      </w:r>
      <w:proofErr w:type="gramEnd"/>
      <w:r w:rsidRPr="003E1A77">
        <w:rPr>
          <w:rFonts w:ascii="Arial" w:hAnsi="Arial" w:cs="Arial"/>
          <w:sz w:val="24"/>
        </w:rPr>
        <w:t xml:space="preserve"> the potential benefits of an employee’s enterprising attitudes and attributes to both the employee and the employer.</w:t>
      </w:r>
    </w:p>
    <w:p w:rsidR="00C05547" w:rsidRPr="00C05547" w:rsidRDefault="00C05547" w:rsidP="00C05547">
      <w:pPr>
        <w:spacing w:after="0" w:line="240" w:lineRule="auto"/>
        <w:ind w:left="510"/>
        <w:jc w:val="both"/>
        <w:rPr>
          <w:rFonts w:ascii="Arial" w:hAnsi="Arial" w:cs="Arial"/>
          <w:sz w:val="24"/>
        </w:rPr>
      </w:pPr>
    </w:p>
    <w:p w:rsidR="00C05547" w:rsidRPr="003E1A77" w:rsidRDefault="00C05547" w:rsidP="00C05547">
      <w:pPr>
        <w:spacing w:line="240" w:lineRule="auto"/>
        <w:jc w:val="both"/>
        <w:rPr>
          <w:rFonts w:ascii="Arial" w:hAnsi="Arial" w:cs="Arial"/>
          <w:b/>
          <w:sz w:val="24"/>
        </w:rPr>
      </w:pPr>
      <w:r w:rsidRPr="003E1A77">
        <w:rPr>
          <w:rFonts w:ascii="Arial" w:hAnsi="Arial" w:cs="Arial"/>
          <w:b/>
          <w:sz w:val="24"/>
        </w:rPr>
        <w:t>Enterprising Skills</w:t>
      </w:r>
    </w:p>
    <w:p w:rsidR="00C05547" w:rsidRPr="003E1A77" w:rsidRDefault="00C05547" w:rsidP="00C05547">
      <w:pPr>
        <w:numPr>
          <w:ilvl w:val="0"/>
          <w:numId w:val="9"/>
        </w:numPr>
        <w:spacing w:after="0" w:line="240" w:lineRule="auto"/>
        <w:jc w:val="both"/>
        <w:rPr>
          <w:rFonts w:ascii="Arial" w:hAnsi="Arial" w:cs="Arial"/>
          <w:sz w:val="24"/>
        </w:rPr>
      </w:pPr>
      <w:r w:rsidRPr="003E1A77">
        <w:rPr>
          <w:rFonts w:ascii="Arial" w:hAnsi="Arial" w:cs="Arial"/>
          <w:sz w:val="24"/>
        </w:rPr>
        <w:t>assess the skills of an enterprising employee;</w:t>
      </w:r>
    </w:p>
    <w:p w:rsidR="00C05547" w:rsidRPr="003E1A77" w:rsidRDefault="00C05547" w:rsidP="00C05547">
      <w:pPr>
        <w:numPr>
          <w:ilvl w:val="0"/>
          <w:numId w:val="9"/>
        </w:numPr>
        <w:spacing w:after="0" w:line="240" w:lineRule="auto"/>
        <w:jc w:val="both"/>
        <w:rPr>
          <w:rFonts w:ascii="Arial" w:hAnsi="Arial" w:cs="Arial"/>
          <w:sz w:val="24"/>
        </w:rPr>
      </w:pPr>
      <w:r w:rsidRPr="003E1A77">
        <w:rPr>
          <w:rFonts w:ascii="Arial" w:hAnsi="Arial" w:cs="Arial"/>
          <w:sz w:val="24"/>
        </w:rPr>
        <w:t>assess the extent to which they have developed enterprising skills;</w:t>
      </w:r>
    </w:p>
    <w:p w:rsidR="00C05547" w:rsidRPr="0080075A" w:rsidRDefault="00C05547" w:rsidP="00C05547">
      <w:pPr>
        <w:numPr>
          <w:ilvl w:val="0"/>
          <w:numId w:val="9"/>
        </w:numPr>
        <w:spacing w:after="0" w:line="240" w:lineRule="auto"/>
        <w:jc w:val="both"/>
        <w:rPr>
          <w:rFonts w:ascii="Arial" w:hAnsi="Arial" w:cs="Arial"/>
          <w:sz w:val="24"/>
        </w:rPr>
      </w:pPr>
      <w:proofErr w:type="gramStart"/>
      <w:r w:rsidRPr="003E1A77">
        <w:rPr>
          <w:rFonts w:ascii="Arial" w:hAnsi="Arial" w:cs="Arial"/>
          <w:sz w:val="24"/>
        </w:rPr>
        <w:t>analyse</w:t>
      </w:r>
      <w:proofErr w:type="gramEnd"/>
      <w:r w:rsidRPr="003E1A77">
        <w:rPr>
          <w:rFonts w:ascii="Arial" w:hAnsi="Arial" w:cs="Arial"/>
          <w:sz w:val="24"/>
        </w:rPr>
        <w:t xml:space="preserve"> activities and experiences to identify those that develop enterprising skills in managing risks, using creative-thinking and problem-solving techniques, and sharing ideas.</w:t>
      </w:r>
    </w:p>
    <w:p w:rsidR="00C05547" w:rsidRDefault="00C05547" w:rsidP="00C05547">
      <w:pPr>
        <w:pStyle w:val="BodyText"/>
        <w:rPr>
          <w:rFonts w:ascii="Arial" w:hAnsi="Arial" w:cs="Arial"/>
          <w:sz w:val="24"/>
          <w:szCs w:val="24"/>
        </w:rPr>
      </w:pPr>
    </w:p>
    <w:p w:rsidR="00C05547" w:rsidRPr="0080075A" w:rsidRDefault="00C05547" w:rsidP="00C05547">
      <w:pPr>
        <w:spacing w:line="240" w:lineRule="auto"/>
        <w:jc w:val="both"/>
        <w:rPr>
          <w:rFonts w:ascii="Arial" w:hAnsi="Arial" w:cs="Arial"/>
          <w:b/>
          <w:sz w:val="24"/>
        </w:rPr>
      </w:pPr>
      <w:r w:rsidRPr="0080075A">
        <w:rPr>
          <w:rFonts w:ascii="Arial" w:hAnsi="Arial" w:cs="Arial"/>
          <w:b/>
          <w:sz w:val="24"/>
        </w:rPr>
        <w:t>The Enterprising Experience: Planning and Organizing an Event</w:t>
      </w:r>
    </w:p>
    <w:p w:rsidR="00C05547" w:rsidRPr="0080075A" w:rsidRDefault="00C05547" w:rsidP="00C05547">
      <w:pPr>
        <w:numPr>
          <w:ilvl w:val="0"/>
          <w:numId w:val="10"/>
        </w:numPr>
        <w:spacing w:after="0" w:line="240" w:lineRule="auto"/>
        <w:jc w:val="both"/>
        <w:rPr>
          <w:rFonts w:ascii="Arial" w:hAnsi="Arial" w:cs="Arial"/>
          <w:sz w:val="24"/>
        </w:rPr>
      </w:pPr>
      <w:r w:rsidRPr="0080075A">
        <w:rPr>
          <w:rFonts w:ascii="Arial" w:hAnsi="Arial" w:cs="Arial"/>
          <w:sz w:val="24"/>
        </w:rPr>
        <w:t>generate and evaluate ideas for an event in the school or the community and identify a</w:t>
      </w:r>
      <w:r>
        <w:rPr>
          <w:rFonts w:ascii="Arial" w:hAnsi="Arial" w:cs="Arial"/>
          <w:sz w:val="24"/>
        </w:rPr>
        <w:t xml:space="preserve"> </w:t>
      </w:r>
      <w:r w:rsidRPr="0080075A">
        <w:rPr>
          <w:rFonts w:ascii="Arial" w:hAnsi="Arial" w:cs="Arial"/>
          <w:sz w:val="24"/>
        </w:rPr>
        <w:t>realistic event to plan and organize;</w:t>
      </w:r>
    </w:p>
    <w:p w:rsidR="00C05547" w:rsidRPr="0080075A" w:rsidRDefault="00C05547" w:rsidP="00C05547">
      <w:pPr>
        <w:numPr>
          <w:ilvl w:val="0"/>
          <w:numId w:val="10"/>
        </w:numPr>
        <w:spacing w:after="0" w:line="240" w:lineRule="auto"/>
        <w:jc w:val="both"/>
        <w:rPr>
          <w:rFonts w:ascii="Arial" w:hAnsi="Arial" w:cs="Arial"/>
          <w:sz w:val="24"/>
        </w:rPr>
      </w:pPr>
      <w:r w:rsidRPr="0080075A">
        <w:rPr>
          <w:rFonts w:ascii="Arial" w:hAnsi="Arial" w:cs="Arial"/>
          <w:sz w:val="24"/>
        </w:rPr>
        <w:t>analyse the resources required to plan the event;</w:t>
      </w:r>
    </w:p>
    <w:p w:rsidR="00C05547" w:rsidRPr="0080075A" w:rsidRDefault="00C05547" w:rsidP="00C05547">
      <w:pPr>
        <w:numPr>
          <w:ilvl w:val="0"/>
          <w:numId w:val="10"/>
        </w:numPr>
        <w:spacing w:after="0" w:line="240" w:lineRule="auto"/>
        <w:jc w:val="both"/>
        <w:rPr>
          <w:rFonts w:ascii="Arial" w:hAnsi="Arial" w:cs="Arial"/>
          <w:sz w:val="24"/>
        </w:rPr>
      </w:pPr>
      <w:r w:rsidRPr="0080075A">
        <w:rPr>
          <w:rFonts w:ascii="Arial" w:hAnsi="Arial" w:cs="Arial"/>
          <w:sz w:val="24"/>
        </w:rPr>
        <w:t>create an appropriate advertising and promotional plan for the event;</w:t>
      </w:r>
    </w:p>
    <w:p w:rsidR="00C05547" w:rsidRPr="00422CB3" w:rsidRDefault="00C05547" w:rsidP="00C05547">
      <w:pPr>
        <w:numPr>
          <w:ilvl w:val="0"/>
          <w:numId w:val="10"/>
        </w:numPr>
        <w:spacing w:after="0" w:line="240" w:lineRule="auto"/>
        <w:jc w:val="both"/>
        <w:rPr>
          <w:rFonts w:ascii="Geneva" w:hAnsi="Geneva"/>
        </w:rPr>
      </w:pPr>
      <w:proofErr w:type="gramStart"/>
      <w:r w:rsidRPr="0080075A">
        <w:rPr>
          <w:rFonts w:ascii="Arial" w:hAnsi="Arial" w:cs="Arial"/>
          <w:sz w:val="24"/>
        </w:rPr>
        <w:t>demonstrate</w:t>
      </w:r>
      <w:proofErr w:type="gramEnd"/>
      <w:r w:rsidRPr="0080075A">
        <w:rPr>
          <w:rFonts w:ascii="Arial" w:hAnsi="Arial" w:cs="Arial"/>
          <w:sz w:val="24"/>
        </w:rPr>
        <w:t xml:space="preserve"> enterprising skills by participating in the planning and execution of the event</w:t>
      </w:r>
      <w:r w:rsidRPr="00422CB3">
        <w:rPr>
          <w:rFonts w:ascii="Geneva" w:hAnsi="Geneva"/>
        </w:rPr>
        <w:t>.</w:t>
      </w:r>
    </w:p>
    <w:p w:rsidR="00C05547" w:rsidRDefault="00C05547" w:rsidP="00C05547">
      <w:pPr>
        <w:pStyle w:val="BodyText"/>
        <w:rPr>
          <w:rFonts w:ascii="Arial" w:hAnsi="Arial" w:cs="Arial"/>
          <w:sz w:val="24"/>
          <w:szCs w:val="24"/>
        </w:rPr>
      </w:pPr>
    </w:p>
    <w:p w:rsidR="00C05547" w:rsidRDefault="00C05547" w:rsidP="00C05547">
      <w:pPr>
        <w:pStyle w:val="BodyText"/>
        <w:rPr>
          <w:rFonts w:ascii="Arial" w:hAnsi="Arial" w:cs="Arial"/>
          <w:sz w:val="24"/>
          <w:szCs w:val="24"/>
        </w:rPr>
      </w:pPr>
    </w:p>
    <w:p w:rsidR="00C05547" w:rsidRDefault="00C05547" w:rsidP="00C05547">
      <w:pPr>
        <w:pStyle w:val="BodyText"/>
        <w:rPr>
          <w:rFonts w:ascii="Arial" w:hAnsi="Arial" w:cs="Arial"/>
          <w:sz w:val="24"/>
          <w:szCs w:val="24"/>
        </w:rPr>
      </w:pPr>
    </w:p>
    <w:p w:rsidR="00C05547" w:rsidRPr="004712C5" w:rsidRDefault="00C05547" w:rsidP="00C05547">
      <w:pPr>
        <w:pStyle w:val="BodyText"/>
        <w:rPr>
          <w:rFonts w:ascii="Arial" w:hAnsi="Arial" w:cs="Arial"/>
          <w:sz w:val="24"/>
          <w:szCs w:val="24"/>
        </w:rPr>
      </w:pPr>
    </w:p>
    <w:p w:rsidR="00C05547" w:rsidRPr="004712C5" w:rsidRDefault="00C05547" w:rsidP="00C05547">
      <w:pPr>
        <w:pStyle w:val="BodyText"/>
        <w:rPr>
          <w:rFonts w:ascii="Arial" w:hAnsi="Arial" w:cs="Arial"/>
          <w:b/>
          <w:sz w:val="28"/>
        </w:rPr>
      </w:pPr>
      <w:r w:rsidRPr="004712C5">
        <w:rPr>
          <w:rFonts w:ascii="Arial" w:hAnsi="Arial" w:cs="Arial"/>
          <w:b/>
          <w:sz w:val="28"/>
        </w:rPr>
        <w:lastRenderedPageBreak/>
        <w:t>Achievement Category Weightings</w:t>
      </w:r>
    </w:p>
    <w:p w:rsidR="00C05547" w:rsidRPr="004712C5" w:rsidRDefault="00C05547" w:rsidP="00C05547">
      <w:pPr>
        <w:pStyle w:val="BodyText"/>
        <w:rPr>
          <w:rFonts w:ascii="Arial" w:hAnsi="Arial" w:cs="Arial"/>
          <w:sz w:val="24"/>
        </w:rPr>
      </w:pPr>
    </w:p>
    <w:tbl>
      <w:tblPr>
        <w:tblW w:w="0" w:type="auto"/>
        <w:tblInd w:w="-147" w:type="dxa"/>
        <w:tblLayout w:type="fixed"/>
        <w:tblCellMar>
          <w:left w:w="0" w:type="dxa"/>
          <w:right w:w="0" w:type="dxa"/>
        </w:tblCellMar>
        <w:tblLook w:val="0000" w:firstRow="0" w:lastRow="0" w:firstColumn="0" w:lastColumn="0" w:noHBand="0" w:noVBand="0"/>
      </w:tblPr>
      <w:tblGrid>
        <w:gridCol w:w="2982"/>
        <w:gridCol w:w="2122"/>
        <w:gridCol w:w="2380"/>
        <w:gridCol w:w="2380"/>
      </w:tblGrid>
      <w:tr w:rsidR="00C05547" w:rsidRPr="004712C5" w:rsidTr="006F5687">
        <w:trPr>
          <w:trHeight w:val="255"/>
        </w:trPr>
        <w:tc>
          <w:tcPr>
            <w:tcW w:w="2982" w:type="dxa"/>
            <w:tcBorders>
              <w:top w:val="single" w:sz="4" w:space="0" w:color="auto"/>
              <w:left w:val="single" w:sz="4" w:space="0" w:color="auto"/>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Knowledge/Understanding</w:t>
            </w:r>
          </w:p>
        </w:tc>
        <w:tc>
          <w:tcPr>
            <w:tcW w:w="2122" w:type="dxa"/>
            <w:tcBorders>
              <w:top w:val="single" w:sz="4" w:space="0" w:color="auto"/>
              <w:left w:val="nil"/>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Thinking/Inquiry</w:t>
            </w:r>
          </w:p>
        </w:tc>
        <w:tc>
          <w:tcPr>
            <w:tcW w:w="2380" w:type="dxa"/>
            <w:tcBorders>
              <w:top w:val="single" w:sz="4" w:space="0" w:color="auto"/>
              <w:left w:val="nil"/>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Communication</w:t>
            </w:r>
          </w:p>
        </w:tc>
        <w:tc>
          <w:tcPr>
            <w:tcW w:w="2380" w:type="dxa"/>
            <w:tcBorders>
              <w:top w:val="single" w:sz="4" w:space="0" w:color="auto"/>
              <w:left w:val="nil"/>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Application</w:t>
            </w:r>
          </w:p>
        </w:tc>
      </w:tr>
      <w:tr w:rsidR="00C05547" w:rsidRPr="004712C5" w:rsidTr="006F5687">
        <w:trPr>
          <w:trHeight w:val="72"/>
        </w:trPr>
        <w:tc>
          <w:tcPr>
            <w:tcW w:w="2982" w:type="dxa"/>
            <w:tcBorders>
              <w:top w:val="single" w:sz="4" w:space="0" w:color="auto"/>
              <w:left w:val="single" w:sz="4" w:space="0" w:color="auto"/>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25%</w:t>
            </w:r>
          </w:p>
        </w:tc>
        <w:tc>
          <w:tcPr>
            <w:tcW w:w="2122" w:type="dxa"/>
            <w:tcBorders>
              <w:top w:val="single" w:sz="4" w:space="0" w:color="auto"/>
              <w:left w:val="nil"/>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25%</w:t>
            </w:r>
          </w:p>
        </w:tc>
        <w:tc>
          <w:tcPr>
            <w:tcW w:w="2380" w:type="dxa"/>
            <w:tcBorders>
              <w:top w:val="single" w:sz="4" w:space="0" w:color="auto"/>
              <w:left w:val="nil"/>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25%</w:t>
            </w:r>
          </w:p>
        </w:tc>
        <w:tc>
          <w:tcPr>
            <w:tcW w:w="2380" w:type="dxa"/>
            <w:tcBorders>
              <w:top w:val="single" w:sz="4" w:space="0" w:color="auto"/>
              <w:left w:val="nil"/>
              <w:bottom w:val="single" w:sz="4" w:space="0" w:color="auto"/>
              <w:right w:val="single" w:sz="4" w:space="0" w:color="auto"/>
            </w:tcBorders>
            <w:vAlign w:val="bottom"/>
          </w:tcPr>
          <w:p w:rsidR="00C05547" w:rsidRPr="004712C5" w:rsidRDefault="00C05547" w:rsidP="00C05547">
            <w:pPr>
              <w:spacing w:line="240" w:lineRule="auto"/>
              <w:jc w:val="center"/>
              <w:rPr>
                <w:rFonts w:ascii="Arial" w:hAnsi="Arial" w:cs="Arial"/>
                <w:sz w:val="24"/>
              </w:rPr>
            </w:pPr>
            <w:r w:rsidRPr="004712C5">
              <w:rPr>
                <w:rFonts w:ascii="Arial" w:hAnsi="Arial" w:cs="Arial"/>
                <w:sz w:val="24"/>
              </w:rPr>
              <w:t>25%</w:t>
            </w:r>
          </w:p>
        </w:tc>
      </w:tr>
    </w:tbl>
    <w:p w:rsidR="00C05547" w:rsidRPr="004712C5" w:rsidRDefault="00C05547" w:rsidP="00C05547">
      <w:pPr>
        <w:pStyle w:val="BodyText"/>
        <w:rPr>
          <w:rFonts w:ascii="Arial" w:hAnsi="Arial" w:cs="Arial"/>
          <w:sz w:val="24"/>
        </w:rPr>
      </w:pPr>
    </w:p>
    <w:p w:rsidR="00C05547" w:rsidRPr="004712C5" w:rsidRDefault="00C05547" w:rsidP="00C05547">
      <w:pPr>
        <w:pStyle w:val="BodyText"/>
        <w:rPr>
          <w:rFonts w:ascii="Arial" w:hAnsi="Arial" w:cs="Arial"/>
          <w:b/>
          <w:sz w:val="28"/>
        </w:rPr>
      </w:pPr>
      <w:r w:rsidRPr="004712C5">
        <w:rPr>
          <w:rFonts w:ascii="Arial" w:hAnsi="Arial" w:cs="Arial"/>
          <w:b/>
          <w:sz w:val="28"/>
        </w:rPr>
        <w:t>Assessment</w:t>
      </w:r>
    </w:p>
    <w:p w:rsidR="00C05547" w:rsidRDefault="00C05547" w:rsidP="00C05547">
      <w:pPr>
        <w:pStyle w:val="BodyText"/>
        <w:rPr>
          <w:rFonts w:ascii="Arial" w:hAnsi="Arial" w:cs="Arial"/>
          <w:sz w:val="24"/>
        </w:rPr>
      </w:pPr>
    </w:p>
    <w:p w:rsidR="00C05547" w:rsidRPr="004712C5" w:rsidRDefault="00C05547" w:rsidP="00C05547">
      <w:pPr>
        <w:spacing w:line="240" w:lineRule="auto"/>
        <w:jc w:val="both"/>
        <w:rPr>
          <w:rFonts w:ascii="Arial" w:hAnsi="Arial" w:cs="Arial"/>
          <w:sz w:val="24"/>
          <w:szCs w:val="24"/>
        </w:rPr>
      </w:pPr>
      <w:r>
        <w:rPr>
          <w:rFonts w:ascii="Arial" w:hAnsi="Arial" w:cs="Arial"/>
          <w:sz w:val="24"/>
          <w:szCs w:val="24"/>
        </w:rPr>
        <w:t xml:space="preserve">A </w:t>
      </w:r>
      <w:r w:rsidRPr="004712C5">
        <w:rPr>
          <w:rFonts w:ascii="Arial" w:hAnsi="Arial" w:cs="Arial"/>
          <w:sz w:val="24"/>
          <w:szCs w:val="24"/>
        </w:rPr>
        <w:t xml:space="preserve">wide variety of instructional strategies are used to provide learning opportunities to accommodate a variety of learning styles, interests and </w:t>
      </w:r>
      <w:r>
        <w:rPr>
          <w:rFonts w:ascii="Arial" w:hAnsi="Arial" w:cs="Arial"/>
          <w:sz w:val="24"/>
          <w:szCs w:val="24"/>
        </w:rPr>
        <w:t xml:space="preserve">ability levels. These include: </w:t>
      </w:r>
    </w:p>
    <w:tbl>
      <w:tblPr>
        <w:tblW w:w="9978"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469"/>
        <w:gridCol w:w="2469"/>
        <w:gridCol w:w="2470"/>
      </w:tblGrid>
      <w:tr w:rsidR="00C05547" w:rsidRPr="004712C5" w:rsidTr="006F5687">
        <w:trPr>
          <w:trHeight w:val="282"/>
          <w:jc w:val="center"/>
        </w:trPr>
        <w:tc>
          <w:tcPr>
            <w:tcW w:w="2570" w:type="dxa"/>
            <w:vAlign w:val="center"/>
          </w:tcPr>
          <w:p w:rsidR="00C05547" w:rsidRPr="004712C5" w:rsidRDefault="00C05547" w:rsidP="00C05547">
            <w:pPr>
              <w:pStyle w:val="BodyText"/>
              <w:keepNext/>
              <w:jc w:val="both"/>
              <w:rPr>
                <w:rFonts w:ascii="Arial" w:hAnsi="Arial"/>
                <w:sz w:val="24"/>
                <w:szCs w:val="24"/>
              </w:rPr>
            </w:pPr>
            <w:r w:rsidRPr="004712C5">
              <w:rPr>
                <w:rFonts w:ascii="Arial" w:hAnsi="Arial"/>
                <w:b/>
                <w:sz w:val="24"/>
                <w:szCs w:val="24"/>
              </w:rPr>
              <w:t>Knowledge</w:t>
            </w:r>
          </w:p>
        </w:tc>
        <w:tc>
          <w:tcPr>
            <w:tcW w:w="2469" w:type="dxa"/>
            <w:vAlign w:val="center"/>
          </w:tcPr>
          <w:p w:rsidR="00C05547" w:rsidRPr="004712C5" w:rsidRDefault="00C05547" w:rsidP="00C05547">
            <w:pPr>
              <w:pStyle w:val="BodyText"/>
              <w:keepNext/>
              <w:jc w:val="both"/>
              <w:rPr>
                <w:rFonts w:ascii="Arial" w:hAnsi="Arial"/>
                <w:sz w:val="24"/>
                <w:szCs w:val="24"/>
              </w:rPr>
            </w:pPr>
            <w:r w:rsidRPr="004712C5">
              <w:rPr>
                <w:rFonts w:ascii="Arial" w:hAnsi="Arial"/>
                <w:b/>
                <w:sz w:val="24"/>
                <w:szCs w:val="24"/>
              </w:rPr>
              <w:t>Thinking</w:t>
            </w:r>
          </w:p>
        </w:tc>
        <w:tc>
          <w:tcPr>
            <w:tcW w:w="2469" w:type="dxa"/>
            <w:vAlign w:val="center"/>
          </w:tcPr>
          <w:p w:rsidR="00C05547" w:rsidRPr="004712C5" w:rsidRDefault="00C05547" w:rsidP="00C05547">
            <w:pPr>
              <w:pStyle w:val="BodyText"/>
              <w:keepNext/>
              <w:jc w:val="both"/>
              <w:rPr>
                <w:rFonts w:ascii="Arial" w:hAnsi="Arial"/>
                <w:sz w:val="24"/>
                <w:szCs w:val="24"/>
              </w:rPr>
            </w:pPr>
            <w:r w:rsidRPr="004712C5">
              <w:rPr>
                <w:rFonts w:ascii="Arial" w:hAnsi="Arial"/>
                <w:b/>
                <w:sz w:val="24"/>
                <w:szCs w:val="24"/>
              </w:rPr>
              <w:t>Communication</w:t>
            </w:r>
          </w:p>
        </w:tc>
        <w:tc>
          <w:tcPr>
            <w:tcW w:w="2470" w:type="dxa"/>
            <w:vAlign w:val="center"/>
          </w:tcPr>
          <w:p w:rsidR="00C05547" w:rsidRPr="004712C5" w:rsidRDefault="00C05547" w:rsidP="00C05547">
            <w:pPr>
              <w:pStyle w:val="BodyText"/>
              <w:keepNext/>
              <w:jc w:val="both"/>
              <w:rPr>
                <w:rFonts w:ascii="Arial" w:hAnsi="Arial"/>
                <w:sz w:val="24"/>
                <w:szCs w:val="24"/>
              </w:rPr>
            </w:pPr>
            <w:r w:rsidRPr="004712C5">
              <w:rPr>
                <w:rFonts w:ascii="Arial" w:hAnsi="Arial"/>
                <w:b/>
                <w:sz w:val="24"/>
                <w:szCs w:val="24"/>
              </w:rPr>
              <w:t>Application</w:t>
            </w:r>
          </w:p>
        </w:tc>
      </w:tr>
      <w:tr w:rsidR="00C05547" w:rsidRPr="004712C5" w:rsidTr="006F5687">
        <w:trPr>
          <w:trHeight w:val="1565"/>
          <w:jc w:val="center"/>
        </w:trPr>
        <w:tc>
          <w:tcPr>
            <w:tcW w:w="2570" w:type="dxa"/>
            <w:shd w:val="clear" w:color="auto" w:fill="auto"/>
          </w:tcPr>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Electronic research</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Assignments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Team Projects</w:t>
            </w:r>
          </w:p>
          <w:p w:rsidR="00C05547" w:rsidRPr="004712C5" w:rsidRDefault="00C05547" w:rsidP="00C05547">
            <w:pPr>
              <w:pStyle w:val="BodyTextBullet"/>
              <w:ind w:left="360"/>
              <w:jc w:val="both"/>
              <w:rPr>
                <w:rFonts w:ascii="Arial" w:hAnsi="Arial"/>
                <w:sz w:val="24"/>
                <w:szCs w:val="24"/>
              </w:rPr>
            </w:pPr>
          </w:p>
        </w:tc>
        <w:tc>
          <w:tcPr>
            <w:tcW w:w="2469" w:type="dxa"/>
            <w:shd w:val="clear" w:color="auto" w:fill="auto"/>
          </w:tcPr>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Case Studies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Electronic Research Projects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Problem Solving Assignments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Team Projects</w:t>
            </w:r>
          </w:p>
        </w:tc>
        <w:tc>
          <w:tcPr>
            <w:tcW w:w="2469" w:type="dxa"/>
            <w:shd w:val="clear" w:color="auto" w:fill="auto"/>
          </w:tcPr>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Business Documents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Presentations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Team Projects</w:t>
            </w:r>
          </w:p>
          <w:p w:rsidR="00C05547" w:rsidRPr="004712C5" w:rsidRDefault="00C05547" w:rsidP="00C05547">
            <w:pPr>
              <w:pStyle w:val="BodyTextBullet"/>
              <w:ind w:left="360"/>
              <w:jc w:val="both"/>
              <w:rPr>
                <w:rFonts w:ascii="Arial" w:hAnsi="Arial"/>
                <w:sz w:val="24"/>
                <w:szCs w:val="24"/>
              </w:rPr>
            </w:pPr>
          </w:p>
        </w:tc>
        <w:tc>
          <w:tcPr>
            <w:tcW w:w="2470" w:type="dxa"/>
            <w:shd w:val="clear" w:color="auto" w:fill="auto"/>
          </w:tcPr>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Role Plays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Team Projects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Problem Solving Assignments</w:t>
            </w:r>
          </w:p>
          <w:p w:rsidR="00C05547" w:rsidRPr="004712C5" w:rsidRDefault="00C05547" w:rsidP="00C05547">
            <w:pPr>
              <w:pStyle w:val="BodyTextBullet"/>
              <w:numPr>
                <w:ilvl w:val="0"/>
                <w:numId w:val="6"/>
              </w:numPr>
              <w:tabs>
                <w:tab w:val="clear" w:pos="360"/>
              </w:tabs>
              <w:jc w:val="both"/>
              <w:rPr>
                <w:rFonts w:ascii="Arial" w:hAnsi="Arial"/>
                <w:sz w:val="24"/>
                <w:szCs w:val="24"/>
              </w:rPr>
            </w:pPr>
            <w:r w:rsidRPr="004712C5">
              <w:rPr>
                <w:rFonts w:ascii="Arial" w:hAnsi="Arial"/>
                <w:sz w:val="24"/>
                <w:szCs w:val="24"/>
              </w:rPr>
              <w:t>Case Studies</w:t>
            </w:r>
          </w:p>
          <w:p w:rsidR="00C05547" w:rsidRPr="004712C5" w:rsidRDefault="00C05547" w:rsidP="00C05547">
            <w:pPr>
              <w:pStyle w:val="BodyTextBullet"/>
              <w:ind w:left="360"/>
              <w:jc w:val="both"/>
              <w:rPr>
                <w:rFonts w:ascii="Arial" w:hAnsi="Arial"/>
                <w:sz w:val="24"/>
                <w:szCs w:val="24"/>
              </w:rPr>
            </w:pPr>
          </w:p>
        </w:tc>
      </w:tr>
    </w:tbl>
    <w:p w:rsidR="00C05547" w:rsidRPr="004712C5" w:rsidRDefault="00C05547" w:rsidP="00C05547">
      <w:pPr>
        <w:pStyle w:val="BodyText"/>
        <w:rPr>
          <w:rFonts w:ascii="Arial" w:hAnsi="Arial" w:cs="Arial"/>
          <w:sz w:val="24"/>
        </w:rPr>
      </w:pPr>
    </w:p>
    <w:p w:rsidR="00C05547" w:rsidRPr="004712C5" w:rsidRDefault="00C05547" w:rsidP="00C05547">
      <w:pPr>
        <w:pStyle w:val="BodyText"/>
        <w:rPr>
          <w:rFonts w:ascii="Arial" w:hAnsi="Arial" w:cs="Arial"/>
          <w:b/>
          <w:sz w:val="24"/>
        </w:rPr>
      </w:pPr>
      <w:r w:rsidRPr="004712C5">
        <w:rPr>
          <w:rFonts w:ascii="Arial" w:hAnsi="Arial" w:cs="Arial"/>
          <w:b/>
          <w:sz w:val="24"/>
        </w:rPr>
        <w:t>70 % = Course work Evaluation Plan</w:t>
      </w:r>
    </w:p>
    <w:p w:rsidR="00C05547" w:rsidRPr="004712C5" w:rsidRDefault="00C05547" w:rsidP="00C05547">
      <w:pPr>
        <w:pStyle w:val="BodyText"/>
        <w:rPr>
          <w:rFonts w:ascii="Arial" w:hAnsi="Arial" w:cs="Arial"/>
          <w:b/>
          <w:sz w:val="24"/>
        </w:rPr>
      </w:pPr>
    </w:p>
    <w:p w:rsidR="00C05547" w:rsidRPr="004712C5" w:rsidRDefault="00C05547" w:rsidP="00C05547">
      <w:pPr>
        <w:pStyle w:val="BodyText"/>
        <w:rPr>
          <w:rFonts w:ascii="Arial" w:hAnsi="Arial" w:cs="Arial"/>
          <w:b/>
          <w:sz w:val="24"/>
        </w:rPr>
      </w:pPr>
      <w:r w:rsidRPr="004712C5">
        <w:rPr>
          <w:rFonts w:ascii="Arial" w:hAnsi="Arial" w:cs="Arial"/>
          <w:b/>
          <w:sz w:val="24"/>
        </w:rPr>
        <w:t>30 % = Culminating activities</w:t>
      </w:r>
    </w:p>
    <w:p w:rsidR="00C05547" w:rsidRPr="00C05547" w:rsidRDefault="00C05547" w:rsidP="00C05547">
      <w:pPr>
        <w:pStyle w:val="BodyText"/>
        <w:numPr>
          <w:ilvl w:val="0"/>
          <w:numId w:val="4"/>
        </w:numPr>
        <w:rPr>
          <w:rFonts w:ascii="Arial" w:hAnsi="Arial" w:cs="Arial"/>
          <w:b/>
          <w:sz w:val="24"/>
          <w:lang w:val="en-CA"/>
        </w:rPr>
      </w:pPr>
      <w:r w:rsidRPr="004712C5">
        <w:rPr>
          <w:rFonts w:ascii="Arial" w:hAnsi="Arial" w:cs="Arial"/>
          <w:b/>
          <w:sz w:val="24"/>
          <w:lang w:val="en-CA"/>
        </w:rPr>
        <w:t>Final Project</w:t>
      </w:r>
    </w:p>
    <w:p w:rsidR="00C05547" w:rsidRDefault="00C05547" w:rsidP="00C05547">
      <w:pPr>
        <w:pStyle w:val="BodyText"/>
        <w:rPr>
          <w:rFonts w:ascii="Arial" w:hAnsi="Arial" w:cs="Arial"/>
          <w:b/>
          <w:sz w:val="28"/>
          <w:lang w:val="en-CA"/>
        </w:rPr>
      </w:pPr>
    </w:p>
    <w:p w:rsidR="00C05547" w:rsidRPr="004712C5" w:rsidRDefault="00C05547" w:rsidP="00C05547">
      <w:pPr>
        <w:pStyle w:val="BodyText"/>
        <w:rPr>
          <w:rFonts w:ascii="Arial" w:hAnsi="Arial" w:cs="Arial"/>
          <w:b/>
          <w:sz w:val="28"/>
          <w:lang w:val="en-CA"/>
        </w:rPr>
      </w:pPr>
      <w:r w:rsidRPr="004712C5">
        <w:rPr>
          <w:rFonts w:ascii="Arial" w:hAnsi="Arial" w:cs="Arial"/>
          <w:b/>
          <w:sz w:val="28"/>
          <w:lang w:val="en-CA"/>
        </w:rPr>
        <w:t>Board/School Policies</w:t>
      </w:r>
    </w:p>
    <w:p w:rsidR="00C05547" w:rsidRPr="004712C5" w:rsidRDefault="00C05547" w:rsidP="00C05547">
      <w:pPr>
        <w:pStyle w:val="BodyText"/>
        <w:numPr>
          <w:ilvl w:val="0"/>
          <w:numId w:val="1"/>
        </w:numPr>
        <w:rPr>
          <w:rFonts w:ascii="Arial" w:hAnsi="Arial" w:cs="Arial"/>
          <w:b/>
          <w:sz w:val="24"/>
          <w:lang w:val="en-CA"/>
        </w:rPr>
      </w:pPr>
      <w:r w:rsidRPr="004712C5">
        <w:rPr>
          <w:rFonts w:ascii="Arial" w:hAnsi="Arial" w:cs="Arial"/>
          <w:sz w:val="24"/>
          <w:lang w:val="en-CA"/>
        </w:rPr>
        <w:t>all students are expected to be in class:</w:t>
      </w:r>
    </w:p>
    <w:p w:rsidR="00C05547" w:rsidRPr="004712C5" w:rsidRDefault="00C05547" w:rsidP="00C05547">
      <w:pPr>
        <w:pStyle w:val="BodyText"/>
        <w:numPr>
          <w:ilvl w:val="0"/>
          <w:numId w:val="1"/>
        </w:numPr>
        <w:tabs>
          <w:tab w:val="clear" w:pos="360"/>
          <w:tab w:val="num" w:pos="1800"/>
        </w:tabs>
        <w:ind w:left="1800"/>
        <w:rPr>
          <w:rFonts w:ascii="Arial" w:hAnsi="Arial" w:cs="Arial"/>
          <w:b/>
          <w:sz w:val="24"/>
          <w:lang w:val="en-CA"/>
        </w:rPr>
      </w:pPr>
      <w:r w:rsidRPr="004712C5">
        <w:rPr>
          <w:rFonts w:ascii="Arial" w:hAnsi="Arial" w:cs="Arial"/>
          <w:sz w:val="24"/>
          <w:lang w:val="en-CA"/>
        </w:rPr>
        <w:t>on time and prepared with binder, paper, and writing materials;</w:t>
      </w:r>
    </w:p>
    <w:p w:rsidR="00C05547" w:rsidRPr="004712C5" w:rsidRDefault="00C05547" w:rsidP="00C05547">
      <w:pPr>
        <w:pStyle w:val="BodyText"/>
        <w:numPr>
          <w:ilvl w:val="0"/>
          <w:numId w:val="1"/>
        </w:numPr>
        <w:tabs>
          <w:tab w:val="clear" w:pos="360"/>
          <w:tab w:val="num" w:pos="1800"/>
        </w:tabs>
        <w:ind w:left="1800"/>
        <w:rPr>
          <w:rFonts w:ascii="Arial" w:hAnsi="Arial" w:cs="Arial"/>
          <w:b/>
          <w:sz w:val="24"/>
          <w:lang w:val="en-CA"/>
        </w:rPr>
      </w:pPr>
      <w:r w:rsidRPr="004712C5">
        <w:rPr>
          <w:rFonts w:ascii="Arial" w:hAnsi="Arial" w:cs="Arial"/>
          <w:sz w:val="24"/>
          <w:lang w:val="en-CA"/>
        </w:rPr>
        <w:t>with a positive attitude towards participation and cooperative learning;</w:t>
      </w:r>
    </w:p>
    <w:p w:rsidR="00C05547" w:rsidRPr="004712C5" w:rsidRDefault="00C05547" w:rsidP="00C05547">
      <w:pPr>
        <w:pStyle w:val="BodyText"/>
        <w:numPr>
          <w:ilvl w:val="0"/>
          <w:numId w:val="1"/>
        </w:numPr>
        <w:tabs>
          <w:tab w:val="clear" w:pos="360"/>
          <w:tab w:val="num" w:pos="1800"/>
        </w:tabs>
        <w:ind w:left="1800"/>
        <w:rPr>
          <w:rFonts w:ascii="Arial" w:hAnsi="Arial" w:cs="Arial"/>
          <w:b/>
          <w:sz w:val="24"/>
          <w:lang w:val="en-CA"/>
        </w:rPr>
      </w:pPr>
      <w:r w:rsidRPr="004712C5">
        <w:rPr>
          <w:rFonts w:ascii="Arial" w:hAnsi="Arial" w:cs="Arial"/>
          <w:sz w:val="24"/>
          <w:lang w:val="en-CA"/>
        </w:rPr>
        <w:t>with assignments complete and cared for;</w:t>
      </w:r>
    </w:p>
    <w:p w:rsidR="00C05547" w:rsidRPr="004712C5" w:rsidRDefault="00C05547" w:rsidP="00C05547">
      <w:pPr>
        <w:pStyle w:val="BodyText"/>
        <w:numPr>
          <w:ilvl w:val="0"/>
          <w:numId w:val="2"/>
        </w:numPr>
        <w:rPr>
          <w:rFonts w:ascii="Arial" w:hAnsi="Arial" w:cs="Arial"/>
          <w:b/>
          <w:sz w:val="24"/>
          <w:lang w:val="en-CA"/>
        </w:rPr>
      </w:pPr>
      <w:r w:rsidRPr="004712C5">
        <w:rPr>
          <w:rFonts w:ascii="Arial" w:hAnsi="Arial" w:cs="Arial"/>
          <w:sz w:val="24"/>
          <w:lang w:val="en-CA"/>
        </w:rPr>
        <w:t>all assignments will have a specific due date clearly noted and/or discussed</w:t>
      </w:r>
    </w:p>
    <w:p w:rsidR="00C05547" w:rsidRPr="004712C5" w:rsidRDefault="00C05547" w:rsidP="00C05547">
      <w:pPr>
        <w:pStyle w:val="BodyText"/>
        <w:numPr>
          <w:ilvl w:val="0"/>
          <w:numId w:val="2"/>
        </w:numPr>
        <w:rPr>
          <w:rFonts w:ascii="Arial" w:hAnsi="Arial" w:cs="Arial"/>
          <w:b/>
          <w:sz w:val="24"/>
          <w:lang w:val="en-CA"/>
        </w:rPr>
      </w:pPr>
      <w:proofErr w:type="gramStart"/>
      <w:r w:rsidRPr="004712C5">
        <w:rPr>
          <w:rFonts w:ascii="Arial" w:hAnsi="Arial" w:cs="Arial"/>
          <w:sz w:val="24"/>
          <w:lang w:val="en-CA"/>
        </w:rPr>
        <w:t>students</w:t>
      </w:r>
      <w:proofErr w:type="gramEnd"/>
      <w:r w:rsidRPr="004712C5">
        <w:rPr>
          <w:rFonts w:ascii="Arial" w:hAnsi="Arial" w:cs="Arial"/>
          <w:sz w:val="24"/>
          <w:lang w:val="en-CA"/>
        </w:rPr>
        <w:t xml:space="preserve"> are expected to submit their assignments by the stipulated deadline. Consideration will be given to those students who are unable to meet the deadline due to extenuating circumstances.</w:t>
      </w:r>
    </w:p>
    <w:p w:rsidR="00C05547" w:rsidRPr="004712C5" w:rsidRDefault="00C05547" w:rsidP="00C05547">
      <w:pPr>
        <w:pStyle w:val="BodyText"/>
        <w:numPr>
          <w:ilvl w:val="0"/>
          <w:numId w:val="2"/>
        </w:numPr>
        <w:rPr>
          <w:rFonts w:ascii="Arial" w:hAnsi="Arial" w:cs="Arial"/>
          <w:b/>
          <w:sz w:val="24"/>
          <w:lang w:val="en-CA"/>
        </w:rPr>
      </w:pPr>
      <w:r w:rsidRPr="004712C5">
        <w:rPr>
          <w:rFonts w:ascii="Arial" w:hAnsi="Arial" w:cs="Arial"/>
          <w:sz w:val="24"/>
          <w:lang w:val="en-CA"/>
        </w:rPr>
        <w:t>However, if an assignment has been discussed or returned to the class, a student cannot submit this assignment thereafter.</w:t>
      </w:r>
    </w:p>
    <w:p w:rsidR="00C05547" w:rsidRPr="004712C5" w:rsidRDefault="00C05547" w:rsidP="00C05547">
      <w:pPr>
        <w:pStyle w:val="BodyText"/>
        <w:numPr>
          <w:ilvl w:val="0"/>
          <w:numId w:val="2"/>
        </w:numPr>
        <w:rPr>
          <w:rFonts w:ascii="Arial" w:hAnsi="Arial" w:cs="Arial"/>
          <w:lang w:val="en-CA"/>
        </w:rPr>
      </w:pPr>
      <w:r w:rsidRPr="004712C5">
        <w:rPr>
          <w:rFonts w:ascii="Arial" w:hAnsi="Arial" w:cs="Arial"/>
          <w:sz w:val="24"/>
          <w:lang w:val="en-CA"/>
        </w:rPr>
        <w:t>Please see agenda for the school’s policy on PL</w:t>
      </w:r>
      <w:r w:rsidRPr="004712C5">
        <w:rPr>
          <w:rFonts w:ascii="Arial" w:hAnsi="Arial" w:cs="Arial"/>
          <w:lang w:val="en-CA"/>
        </w:rPr>
        <w:t>AGIARIZED WORK.</w:t>
      </w:r>
    </w:p>
    <w:p w:rsidR="00C05547" w:rsidRPr="004712C5" w:rsidRDefault="00C05547" w:rsidP="00C05547">
      <w:pPr>
        <w:pStyle w:val="BodyText"/>
        <w:rPr>
          <w:rFonts w:ascii="Arial" w:hAnsi="Arial" w:cs="Arial"/>
          <w:b/>
          <w:sz w:val="28"/>
          <w:lang w:val="en-CA"/>
        </w:rPr>
      </w:pPr>
    </w:p>
    <w:p w:rsidR="00C05547" w:rsidRPr="000F39E3" w:rsidRDefault="00C05547" w:rsidP="00C05547">
      <w:pPr>
        <w:pStyle w:val="BodyText"/>
        <w:rPr>
          <w:rFonts w:ascii="Arial" w:hAnsi="Arial" w:cs="Arial"/>
          <w:b/>
          <w:sz w:val="28"/>
          <w:lang w:val="en-CA"/>
        </w:rPr>
      </w:pPr>
      <w:r w:rsidRPr="000F39E3">
        <w:rPr>
          <w:rFonts w:ascii="Arial" w:hAnsi="Arial" w:cs="Arial"/>
          <w:b/>
          <w:sz w:val="28"/>
          <w:lang w:val="en-CA"/>
        </w:rPr>
        <w:t>Resources</w:t>
      </w:r>
    </w:p>
    <w:p w:rsidR="00C05547" w:rsidRPr="000F39E3" w:rsidRDefault="00C05547" w:rsidP="00C05547">
      <w:pPr>
        <w:pStyle w:val="BodyText"/>
        <w:numPr>
          <w:ilvl w:val="0"/>
          <w:numId w:val="3"/>
        </w:numPr>
        <w:rPr>
          <w:rFonts w:ascii="Arial" w:hAnsi="Arial" w:cs="Arial"/>
          <w:sz w:val="24"/>
          <w:lang w:val="en-CA"/>
        </w:rPr>
      </w:pPr>
      <w:r>
        <w:rPr>
          <w:rFonts w:ascii="Arial" w:hAnsi="Arial" w:cs="Arial"/>
          <w:sz w:val="24"/>
          <w:lang w:val="en-CA"/>
        </w:rPr>
        <w:t>Google Classroom</w:t>
      </w:r>
    </w:p>
    <w:p w:rsidR="00C05547" w:rsidRPr="000F39E3" w:rsidRDefault="00C05547" w:rsidP="00C05547">
      <w:pPr>
        <w:pStyle w:val="BodyText"/>
        <w:numPr>
          <w:ilvl w:val="0"/>
          <w:numId w:val="3"/>
        </w:numPr>
        <w:rPr>
          <w:rFonts w:ascii="Arial" w:hAnsi="Arial" w:cs="Arial"/>
          <w:sz w:val="24"/>
          <w:lang w:val="en-CA"/>
        </w:rPr>
      </w:pPr>
      <w:r w:rsidRPr="000F39E3">
        <w:rPr>
          <w:rFonts w:ascii="Arial" w:hAnsi="Arial" w:cs="Arial"/>
          <w:sz w:val="24"/>
          <w:lang w:val="en-CA"/>
        </w:rPr>
        <w:t xml:space="preserve">Students will also be able to access the Google classroom where they can </w:t>
      </w:r>
      <w:r w:rsidRPr="000F39E3">
        <w:rPr>
          <w:rFonts w:ascii="Arial" w:hAnsi="Arial" w:cs="Arial"/>
          <w:b/>
          <w:i/>
          <w:sz w:val="24"/>
          <w:lang w:val="en-CA"/>
        </w:rPr>
        <w:t>“pick up”</w:t>
      </w:r>
      <w:r w:rsidRPr="000F39E3">
        <w:rPr>
          <w:rFonts w:ascii="Arial" w:hAnsi="Arial" w:cs="Arial"/>
          <w:sz w:val="24"/>
          <w:lang w:val="en-CA"/>
        </w:rPr>
        <w:t xml:space="preserve"> </w:t>
      </w:r>
      <w:proofErr w:type="gramStart"/>
      <w:r w:rsidRPr="000F39E3">
        <w:rPr>
          <w:rFonts w:ascii="Arial" w:hAnsi="Arial" w:cs="Arial"/>
          <w:sz w:val="24"/>
          <w:lang w:val="en-CA"/>
        </w:rPr>
        <w:t>assignments  and</w:t>
      </w:r>
      <w:proofErr w:type="gramEnd"/>
      <w:r w:rsidRPr="000F39E3">
        <w:rPr>
          <w:rFonts w:ascii="Arial" w:hAnsi="Arial" w:cs="Arial"/>
          <w:sz w:val="24"/>
          <w:lang w:val="en-CA"/>
        </w:rPr>
        <w:t xml:space="preserve"> </w:t>
      </w:r>
      <w:r w:rsidRPr="000F39E3">
        <w:rPr>
          <w:rFonts w:ascii="Arial" w:hAnsi="Arial" w:cs="Arial"/>
          <w:b/>
          <w:i/>
          <w:sz w:val="24"/>
          <w:lang w:val="en-CA"/>
        </w:rPr>
        <w:t>“drop off”</w:t>
      </w:r>
      <w:r w:rsidRPr="000F39E3">
        <w:rPr>
          <w:rFonts w:ascii="Arial" w:hAnsi="Arial" w:cs="Arial"/>
          <w:sz w:val="24"/>
          <w:lang w:val="en-CA"/>
        </w:rPr>
        <w:t xml:space="preserve"> completed work for assessment/evaluation.</w:t>
      </w:r>
    </w:p>
    <w:p w:rsidR="00C05547" w:rsidRPr="00C05547" w:rsidRDefault="00C05547" w:rsidP="00C05547">
      <w:pPr>
        <w:pStyle w:val="BodyText"/>
        <w:numPr>
          <w:ilvl w:val="0"/>
          <w:numId w:val="3"/>
        </w:numPr>
        <w:rPr>
          <w:rFonts w:ascii="Arial" w:hAnsi="Arial" w:cs="Arial"/>
          <w:sz w:val="24"/>
          <w:lang w:val="en-CA"/>
        </w:rPr>
      </w:pPr>
      <w:r w:rsidRPr="000F39E3">
        <w:rPr>
          <w:rFonts w:ascii="Arial" w:hAnsi="Arial" w:cs="Arial"/>
          <w:sz w:val="24"/>
        </w:rPr>
        <w:t>Students may wish to purchase a USB storage device (anything fro</w:t>
      </w:r>
      <w:r>
        <w:rPr>
          <w:rFonts w:ascii="Arial" w:hAnsi="Arial" w:cs="Arial"/>
          <w:sz w:val="24"/>
        </w:rPr>
        <w:t>m 256MB – 1GB) for data storage</w:t>
      </w:r>
    </w:p>
    <w:sectPr w:rsidR="00C05547" w:rsidRPr="00C055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DB6"/>
    <w:multiLevelType w:val="hybridMultilevel"/>
    <w:tmpl w:val="D5B068C2"/>
    <w:lvl w:ilvl="0" w:tplc="A9B6568E">
      <w:start w:val="1"/>
      <w:numFmt w:val="bullet"/>
      <w:lvlText w:val=""/>
      <w:lvlJc w:val="left"/>
      <w:pPr>
        <w:ind w:left="510"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1F11029D"/>
    <w:multiLevelType w:val="hybridMultilevel"/>
    <w:tmpl w:val="02A6D2E4"/>
    <w:lvl w:ilvl="0" w:tplc="A9B6568E">
      <w:start w:val="1"/>
      <w:numFmt w:val="bullet"/>
      <w:lvlText w:val=""/>
      <w:lvlJc w:val="left"/>
      <w:pPr>
        <w:ind w:left="510"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24230885"/>
    <w:multiLevelType w:val="hybridMultilevel"/>
    <w:tmpl w:val="0A80237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imSu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369078A"/>
    <w:multiLevelType w:val="hybridMultilevel"/>
    <w:tmpl w:val="B6A2E652"/>
    <w:lvl w:ilvl="0" w:tplc="BE94CF5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nsid w:val="3959396E"/>
    <w:multiLevelType w:val="hybridMultilevel"/>
    <w:tmpl w:val="1D2431C2"/>
    <w:lvl w:ilvl="0" w:tplc="A9B6568E">
      <w:start w:val="1"/>
      <w:numFmt w:val="bullet"/>
      <w:lvlText w:val=""/>
      <w:lvlJc w:val="left"/>
      <w:pPr>
        <w:ind w:left="510"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46EF125E"/>
    <w:multiLevelType w:val="singleLevel"/>
    <w:tmpl w:val="C120A36A"/>
    <w:lvl w:ilvl="0">
      <w:start w:val="1"/>
      <w:numFmt w:val="bullet"/>
      <w:lvlText w:val=""/>
      <w:lvlJc w:val="left"/>
      <w:pPr>
        <w:tabs>
          <w:tab w:val="num" w:pos="360"/>
        </w:tabs>
        <w:ind w:left="360" w:hanging="360"/>
      </w:pPr>
      <w:rPr>
        <w:rFonts w:ascii="Symbol" w:hAnsi="Symbol" w:hint="default"/>
      </w:rPr>
    </w:lvl>
  </w:abstractNum>
  <w:abstractNum w:abstractNumId="6">
    <w:nsid w:val="51C53418"/>
    <w:multiLevelType w:val="singleLevel"/>
    <w:tmpl w:val="C120A36A"/>
    <w:lvl w:ilvl="0">
      <w:start w:val="1"/>
      <w:numFmt w:val="bullet"/>
      <w:lvlText w:val=""/>
      <w:lvlJc w:val="left"/>
      <w:pPr>
        <w:tabs>
          <w:tab w:val="num" w:pos="360"/>
        </w:tabs>
        <w:ind w:left="360" w:hanging="360"/>
      </w:pPr>
      <w:rPr>
        <w:rFonts w:ascii="Symbol" w:hAnsi="Symbol" w:hint="default"/>
      </w:rPr>
    </w:lvl>
  </w:abstractNum>
  <w:abstractNum w:abstractNumId="7">
    <w:nsid w:val="528C043A"/>
    <w:multiLevelType w:val="hybridMultilevel"/>
    <w:tmpl w:val="DCA67C34"/>
    <w:lvl w:ilvl="0" w:tplc="A9B6568E">
      <w:start w:val="1"/>
      <w:numFmt w:val="bullet"/>
      <w:lvlText w:val=""/>
      <w:lvlJc w:val="left"/>
      <w:pPr>
        <w:ind w:left="510" w:hanging="28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52A70E01"/>
    <w:multiLevelType w:val="hybridMultilevel"/>
    <w:tmpl w:val="D8FA8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061D0F"/>
    <w:multiLevelType w:val="hybridMultilevel"/>
    <w:tmpl w:val="230258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3"/>
  </w:num>
  <w:num w:numId="6">
    <w:abstractNumId w:val="8"/>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7"/>
    <w:rsid w:val="005C595A"/>
    <w:rsid w:val="006B4271"/>
    <w:rsid w:val="00B26291"/>
    <w:rsid w:val="00B36081"/>
    <w:rsid w:val="00C05547"/>
    <w:rsid w:val="00C2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C05547"/>
    <w:pPr>
      <w:keepNext/>
      <w:spacing w:before="320" w:after="0" w:line="240" w:lineRule="auto"/>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547"/>
    <w:rPr>
      <w:rFonts w:ascii="Arial" w:eastAsia="Times New Roman" w:hAnsi="Arial" w:cs="Times New Roman"/>
      <w:b/>
      <w:sz w:val="24"/>
      <w:szCs w:val="20"/>
      <w:lang w:val="en-US"/>
    </w:rPr>
  </w:style>
  <w:style w:type="paragraph" w:styleId="BodyText">
    <w:name w:val="Body Text"/>
    <w:link w:val="BodyTextChar"/>
    <w:rsid w:val="00C05547"/>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C05547"/>
    <w:rPr>
      <w:rFonts w:ascii="Times New Roman" w:eastAsia="Times New Roman" w:hAnsi="Times New Roman" w:cs="Times New Roman"/>
      <w:szCs w:val="20"/>
      <w:lang w:val="en-US"/>
    </w:rPr>
  </w:style>
  <w:style w:type="paragraph" w:styleId="NormalWeb">
    <w:name w:val="Normal (Web)"/>
    <w:basedOn w:val="Normal"/>
    <w:rsid w:val="00C0554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odyTextBullet">
    <w:name w:val="Body Text Bullet"/>
    <w:rsid w:val="00C05547"/>
    <w:pPr>
      <w:keepLines/>
      <w:spacing w:after="0" w:line="240" w:lineRule="auto"/>
    </w:pPr>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C05547"/>
    <w:pPr>
      <w:keepNext/>
      <w:spacing w:before="320" w:after="0" w:line="240" w:lineRule="auto"/>
      <w:outlineLvl w:val="0"/>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547"/>
    <w:rPr>
      <w:rFonts w:ascii="Arial" w:eastAsia="Times New Roman" w:hAnsi="Arial" w:cs="Times New Roman"/>
      <w:b/>
      <w:sz w:val="24"/>
      <w:szCs w:val="20"/>
      <w:lang w:val="en-US"/>
    </w:rPr>
  </w:style>
  <w:style w:type="paragraph" w:styleId="BodyText">
    <w:name w:val="Body Text"/>
    <w:link w:val="BodyTextChar"/>
    <w:rsid w:val="00C05547"/>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C05547"/>
    <w:rPr>
      <w:rFonts w:ascii="Times New Roman" w:eastAsia="Times New Roman" w:hAnsi="Times New Roman" w:cs="Times New Roman"/>
      <w:szCs w:val="20"/>
      <w:lang w:val="en-US"/>
    </w:rPr>
  </w:style>
  <w:style w:type="paragraph" w:styleId="NormalWeb">
    <w:name w:val="Normal (Web)"/>
    <w:basedOn w:val="Normal"/>
    <w:rsid w:val="00C0554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odyTextBullet">
    <w:name w:val="Body Text Bullet"/>
    <w:rsid w:val="00C05547"/>
    <w:pPr>
      <w:keepLines/>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Fain, Derryl</dc:creator>
  <cp:lastModifiedBy>Moir, Deborah</cp:lastModifiedBy>
  <cp:revision>5</cp:revision>
  <dcterms:created xsi:type="dcterms:W3CDTF">2018-06-27T14:18:00Z</dcterms:created>
  <dcterms:modified xsi:type="dcterms:W3CDTF">2019-09-23T19:17:00Z</dcterms:modified>
</cp:coreProperties>
</file>