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Predator and Prey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190750" cy="208597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  a.  Which role did you enjoy playing the best?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b.  Why?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 What was different about the second season?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 How did this affect the game?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</w:pPr>
      <w:r w:rsidDel="00000000" w:rsidR="00000000" w:rsidRPr="00000000">
        <w:rPr>
          <w:rtl w:val="0"/>
        </w:rPr>
        <w:t xml:space="preserve">4.  As a result of what you learned from the game, what might you do differently at home and/or at school?</w:t>
      </w:r>
    </w:p>
    <w:p w:rsidR="00000000" w:rsidDel="00000000" w:rsidP="00000000" w:rsidRDefault="00000000" w:rsidRPr="00000000">
      <w:pPr>
        <w:ind w:left="36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</w:pPr>
      <w:r w:rsidDel="00000000" w:rsidR="00000000" w:rsidRPr="00000000">
        <w:rPr>
          <w:rtl w:val="0"/>
        </w:rPr>
        <w:t xml:space="preserve">5. 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