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A4C0" w14:textId="41673B95" w:rsidR="002F2AEF" w:rsidRDefault="002F2AEF" w:rsidP="002F2AE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3065A762" wp14:editId="2FC36265">
            <wp:extent cx="44450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SB Connecg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0A14" w14:textId="77777777" w:rsidR="002F2AEF" w:rsidRDefault="002F2AEF" w:rsidP="002F2AEF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</w:rPr>
      </w:pPr>
    </w:p>
    <w:p w14:paraId="569F812C" w14:textId="77777777" w:rsidR="002F2AEF" w:rsidRPr="002F2AEF" w:rsidRDefault="002F2AEF" w:rsidP="002F2AEF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April 2019</w:t>
      </w:r>
    </w:p>
    <w:p w14:paraId="402B6201" w14:textId="77777777" w:rsidR="002F2AEF" w:rsidRPr="002F2AEF" w:rsidRDefault="002F2AEF" w:rsidP="002F2AE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Parent/Guardian</w:t>
      </w:r>
    </w:p>
    <w:p w14:paraId="5B5BA537" w14:textId="77777777" w:rsidR="002F2AEF" w:rsidRPr="002F2AEF" w:rsidRDefault="002F2AEF" w:rsidP="002F2AE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color w:val="000000"/>
        </w:rPr>
        <w:t>Welcome to TDSB Connects, an update on news and events from across the Toronto District School Board.</w:t>
      </w:r>
    </w:p>
    <w:p w14:paraId="65DE1B8D" w14:textId="77777777" w:rsidR="002F2AEF" w:rsidRPr="002F2AEF" w:rsidRDefault="002F2AEF" w:rsidP="002F2AE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Updates on Public Education Funding, Teacher Reductions: </w:t>
      </w:r>
      <w:r w:rsidRPr="002F2AEF">
        <w:rPr>
          <w:rFonts w:ascii="Arial" w:eastAsia="Times New Roman" w:hAnsi="Arial" w:cs="Arial"/>
          <w:color w:val="000000"/>
        </w:rPr>
        <w:t>Recently, the Ministry of Education announced upcoming changes to class sizes for Grades 4 to 8 and high schools, and reductions in funding for public education. To keep you well informed, we have created a </w:t>
      </w:r>
      <w:hyperlink r:id="rId6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webpage</w:t>
        </w:r>
      </w:hyperlink>
      <w:r w:rsidRPr="002F2AEF">
        <w:rPr>
          <w:rFonts w:ascii="Arial" w:eastAsia="Times New Roman" w:hAnsi="Arial" w:cs="Arial"/>
          <w:color w:val="000000"/>
        </w:rPr>
        <w:t> that will be updated as more information becomes available.</w:t>
      </w:r>
    </w:p>
    <w:p w14:paraId="14D3D1A2" w14:textId="77777777" w:rsidR="002F2AEF" w:rsidRPr="002F2AEF" w:rsidRDefault="002F2AEF" w:rsidP="002F2AE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Ministry’s Consultation – Class Sizes and Hiring Practices: </w:t>
      </w:r>
      <w:r w:rsidRPr="002F2AEF">
        <w:rPr>
          <w:rFonts w:ascii="Arial" w:eastAsia="Times New Roman" w:hAnsi="Arial" w:cs="Arial"/>
          <w:color w:val="000000"/>
        </w:rPr>
        <w:t>Parents, students, educators and community members are encouraged to participate in the Ministry of Education’s consultation on </w:t>
      </w:r>
      <w:hyperlink r:id="rId7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class sizes</w:t>
        </w:r>
      </w:hyperlink>
      <w:r w:rsidRPr="002F2AE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2F2AEF">
        <w:rPr>
          <w:rFonts w:ascii="Arial" w:eastAsia="Times New Roman" w:hAnsi="Arial" w:cs="Arial"/>
          <w:color w:val="000000"/>
        </w:rPr>
        <w:t>and </w:t>
      </w:r>
      <w:hyperlink r:id="rId8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hiring practices</w:t>
        </w:r>
      </w:hyperlink>
      <w:r w:rsidRPr="002F2AEF">
        <w:rPr>
          <w:rFonts w:ascii="Arial" w:eastAsia="Times New Roman" w:hAnsi="Arial" w:cs="Arial"/>
          <w:color w:val="000000"/>
        </w:rPr>
        <w:t>. To learn more, including how to participate, please read the consultation guides. Deadline: May 31, 2019.</w:t>
      </w:r>
    </w:p>
    <w:p w14:paraId="1D1DEC6D" w14:textId="77777777" w:rsidR="002F2AEF" w:rsidRPr="002F2AEF" w:rsidRDefault="002F2AEF" w:rsidP="002F2AE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Excellence Awards: </w:t>
      </w:r>
      <w:r w:rsidRPr="002F2AEF">
        <w:rPr>
          <w:rFonts w:ascii="Arial" w:eastAsia="Times New Roman" w:hAnsi="Arial" w:cs="Arial"/>
          <w:color w:val="000000"/>
        </w:rPr>
        <w:t>Do you know a TDSB staff member who goes above and beyond to support our students? Now is the time to honour that outstanding individual with an </w:t>
      </w:r>
      <w:hyperlink r:id="rId9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Excellence Award Nomination</w:t>
        </w:r>
      </w:hyperlink>
      <w:r w:rsidRPr="002F2AEF">
        <w:rPr>
          <w:rFonts w:ascii="Arial" w:eastAsia="Times New Roman" w:hAnsi="Arial" w:cs="Arial"/>
          <w:color w:val="000000"/>
        </w:rPr>
        <w:t>. Deadline is April 26, 2019.</w:t>
      </w:r>
    </w:p>
    <w:p w14:paraId="2003CA65" w14:textId="77777777" w:rsidR="002F2AEF" w:rsidRPr="002F2AEF" w:rsidRDefault="002F2AEF" w:rsidP="002F2AE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Policy Consultations:</w:t>
      </w:r>
      <w:r w:rsidRPr="002F2AEF">
        <w:rPr>
          <w:rFonts w:ascii="Arial" w:eastAsia="Times New Roman" w:hAnsi="Arial" w:cs="Arial"/>
          <w:color w:val="000000"/>
        </w:rPr>
        <w:t> The TDSB is currently looking for public input on the Caring and Safe Schools Policy (P051). To learn more, including how you can participate, please visit the TDSB webpage for </w:t>
      </w:r>
      <w:hyperlink r:id="rId10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Policy Consultations</w:t>
        </w:r>
      </w:hyperlink>
      <w:r w:rsidRPr="002F2AEF">
        <w:rPr>
          <w:rFonts w:ascii="Arial" w:eastAsia="Times New Roman" w:hAnsi="Arial" w:cs="Arial"/>
          <w:color w:val="000000"/>
        </w:rPr>
        <w:t>. Your input is welcomed and appreciated.</w:t>
      </w:r>
    </w:p>
    <w:p w14:paraId="4C785264" w14:textId="77777777" w:rsidR="002F2AEF" w:rsidRPr="002F2AEF" w:rsidRDefault="002F2AEF" w:rsidP="002F2AE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Earth Day: </w:t>
      </w:r>
      <w:r w:rsidRPr="002F2AEF">
        <w:rPr>
          <w:rFonts w:ascii="Arial" w:eastAsia="Times New Roman" w:hAnsi="Arial" w:cs="Arial"/>
          <w:color w:val="000000"/>
        </w:rPr>
        <w:t>On April 22, #</w:t>
      </w:r>
      <w:proofErr w:type="spellStart"/>
      <w:r w:rsidRPr="002F2AEF">
        <w:rPr>
          <w:rFonts w:ascii="Arial" w:eastAsia="Times New Roman" w:hAnsi="Arial" w:cs="Arial"/>
          <w:color w:val="000000"/>
        </w:rPr>
        <w:t>FreeYourPlay</w:t>
      </w:r>
      <w:proofErr w:type="spellEnd"/>
      <w:r w:rsidRPr="002F2AEF">
        <w:rPr>
          <w:rFonts w:ascii="Arial" w:eastAsia="Times New Roman" w:hAnsi="Arial" w:cs="Arial"/>
          <w:color w:val="000000"/>
        </w:rPr>
        <w:t xml:space="preserve"> by encouraging children to get out, connect with the environment and experience the natural world around them. For resources and to learn more about Earth Day, please visit the website for </w:t>
      </w:r>
      <w:hyperlink r:id="rId11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Earth Day Canada</w:t>
        </w:r>
      </w:hyperlink>
      <w:r w:rsidRPr="002F2AEF">
        <w:rPr>
          <w:rFonts w:ascii="Arial" w:eastAsia="Times New Roman" w:hAnsi="Arial" w:cs="Arial"/>
          <w:color w:val="000000"/>
        </w:rPr>
        <w:t>.</w:t>
      </w:r>
    </w:p>
    <w:p w14:paraId="3EFDAE07" w14:textId="77777777" w:rsidR="002F2AEF" w:rsidRPr="002F2AEF" w:rsidRDefault="002F2AEF" w:rsidP="002F2AE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Celebrate and Recognize: </w:t>
      </w:r>
      <w:r w:rsidRPr="002F2AEF">
        <w:rPr>
          <w:rFonts w:ascii="Arial" w:eastAsia="Times New Roman" w:hAnsi="Arial" w:cs="Arial"/>
          <w:color w:val="000000"/>
        </w:rPr>
        <w:t>In April, the TDSB recognizes </w:t>
      </w:r>
      <w:hyperlink r:id="rId12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Sikh Heritage Month</w:t>
        </w:r>
      </w:hyperlink>
      <w:r w:rsidRPr="002F2AEF">
        <w:rPr>
          <w:rFonts w:ascii="Arial" w:eastAsia="Times New Roman" w:hAnsi="Arial" w:cs="Arial"/>
          <w:color w:val="000000"/>
        </w:rPr>
        <w:t>, </w:t>
      </w:r>
      <w:hyperlink r:id="rId13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Hispanic Heritage Month</w:t>
        </w:r>
      </w:hyperlink>
      <w:r w:rsidRPr="002F2AEF">
        <w:rPr>
          <w:rFonts w:ascii="Arial" w:eastAsia="Times New Roman" w:hAnsi="Arial" w:cs="Arial"/>
          <w:color w:val="000000"/>
        </w:rPr>
        <w:t> and </w:t>
      </w:r>
      <w:hyperlink r:id="rId14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Latin-America History Month</w:t>
        </w:r>
      </w:hyperlink>
      <w:r w:rsidRPr="002F2AEF">
        <w:rPr>
          <w:rFonts w:ascii="Arial" w:eastAsia="Times New Roman" w:hAnsi="Arial" w:cs="Arial"/>
          <w:color w:val="000000"/>
        </w:rPr>
        <w:t>. Learn more about how we’re celebrating!</w:t>
      </w:r>
    </w:p>
    <w:p w14:paraId="250A2B5F" w14:textId="77777777" w:rsidR="002F2AEF" w:rsidRPr="002F2AEF" w:rsidRDefault="002F2AEF" w:rsidP="002F2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2F2AEF">
        <w:rPr>
          <w:rFonts w:ascii="Arial" w:eastAsia="Times New Roman" w:hAnsi="Arial" w:cs="Arial"/>
          <w:b/>
          <w:bCs/>
          <w:color w:val="000000"/>
        </w:rPr>
        <w:t>TDSB Update:</w:t>
      </w:r>
      <w:r w:rsidRPr="002F2AEF">
        <w:rPr>
          <w:rFonts w:ascii="Arial" w:eastAsia="Times New Roman" w:hAnsi="Arial" w:cs="Arial"/>
          <w:color w:val="000000"/>
        </w:rPr>
        <w:t> Sign-up for </w:t>
      </w:r>
      <w:hyperlink r:id="rId15" w:tgtFrame="_blank" w:history="1">
        <w:r w:rsidRPr="002F2AEF">
          <w:rPr>
            <w:rFonts w:ascii="Verdana" w:eastAsia="Times New Roman" w:hAnsi="Verdana" w:cs="Arial"/>
            <w:color w:val="0000FF"/>
            <w:u w:val="single"/>
          </w:rPr>
          <w:t>TDSB Update</w:t>
        </w:r>
      </w:hyperlink>
      <w:r w:rsidRPr="002F2AE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2F2AEF">
        <w:rPr>
          <w:rFonts w:ascii="Arial" w:eastAsia="Times New Roman" w:hAnsi="Arial" w:cs="Arial"/>
          <w:color w:val="000000"/>
        </w:rPr>
        <w:t>and stay informed about recent Board decisions and district-wide news.</w:t>
      </w:r>
    </w:p>
    <w:p w14:paraId="122E9369" w14:textId="77777777" w:rsidR="00A1724F" w:rsidRDefault="002F2AEF">
      <w:bookmarkStart w:id="0" w:name="_GoBack"/>
      <w:bookmarkEnd w:id="0"/>
    </w:p>
    <w:sectPr w:rsidR="00A1724F" w:rsidSect="00602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18EC"/>
    <w:multiLevelType w:val="multilevel"/>
    <w:tmpl w:val="757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EF"/>
    <w:rsid w:val="002F2AEF"/>
    <w:rsid w:val="0060262B"/>
    <w:rsid w:val="00C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9E557"/>
  <w15:chartTrackingRefBased/>
  <w15:docId w15:val="{4937381B-3F63-104A-B53A-3FD5816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5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4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48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bwy1wPPz_LF6V-WjJGVNgg~~/AAAAAQA~/RgRejh4IP0RCaHR0cHM6Ly9lZmlzLmZtYS5jc2MuZ292Lm9uLmNhL2ZhYWIvTWVtb3MvQjIwMTkvQjA5X2F0dGFjaDJfRU4ucGRmVwdzY2hvb2xtQgoAAIjqrFzeo5lLUhdZdmV0dGUuRHVmZnlAdGRzYi5vbi5jYVgEAAAAAg~~" TargetMode="External"/><Relationship Id="rId13" Type="http://schemas.openxmlformats.org/officeDocument/2006/relationships/hyperlink" Target="http://track.spe.schoolmessenger.com/f/a/8FYgkeKPTo5Wm6U_FLGexg~~/AAAAAQA~/RgRejh4IP0RtaHR0cHM6Ly93d3cudGRzYi5vbi5jYS9OZXdzL0FydGljbGUtRGV0YWlscy9BcnRNSUQvNDc0L0FydGljbGVJRC8xMjkzL1REU0ItQ2VsZWJyYXRlcy1IaXNwYW5pYy1IZXJpdGFnZS1Nb250aFcHc2Nob29sbUIKAACI6qxc3qOZS1IXWXZldHRlLkR1ZmZ5QHRkc2Iub24uY2FYBAAAAAI~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2GgFxW6Wi43SVU7xj9dEAA~~/AAAAAQA~/RgRejh4IP0RCaHR0cHM6Ly9lZmlzLmZtYS5jc2MuZ292Lm9uLmNhL2ZhYWIvTWVtb3MvQjIwMTkvQjA5X2F0dGFjaDFfRU4ucGRmVwdzY2hvb2xtQgoAAIjqrFzeo5lLUhdZdmV0dGUuRHVmZnlAdGRzYi5vbi5jYVgEAAAAAg~~" TargetMode="External"/><Relationship Id="rId12" Type="http://schemas.openxmlformats.org/officeDocument/2006/relationships/hyperlink" Target="http://track.spe.schoolmessenger.com/f/a/kR8xPOoEh47eanf44K-faw~~/AAAAAQA~/RgRejh4IP0RpaHR0cHM6Ly93d3cudGRzYi5vbi5jYS9OZXdzL0FydGljbGUtRGV0YWlscy9BcnRNSUQvNDc0L0FydGljbGVJRC8xMjkyL1REU0ItQ2VsZWJyYXRlcy1TaWtoLUhlcml0YWdlLU1vbnRoVwdzY2hvb2xtQgoAAIjqrFzeo5lLUhdZdmV0dGUuRHVmZnlAdGRzYi5vbi5jYVgEAAAAAg~~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G4ByW4Sp5-V7-M90CRmSRg~~/AAAAAQA~/RgRejh4IP0RhaHR0cHM6Ly93d3cudGRzYi5vbi5jYS9BYm91dC1Vcy9CdXNpbmVzcy1TZXJ2aWNlcy9CdWRnZXRzLWFuZC1GaW5hbmNpYWwtU3RhdGVtZW50cy8yMDE5LTIwLUJ1ZGdldFcHc2Nob29sbUIKAACI6qxc3qOZS1IXWXZldHRlLkR1ZmZ5QHRkc2Iub24uY2FYBAAAAAI~" TargetMode="External"/><Relationship Id="rId11" Type="http://schemas.openxmlformats.org/officeDocument/2006/relationships/hyperlink" Target="http://track.spe.schoolmessenger.com/f/a/Jq5DByd-G22XZ8Hml0XPsQ~~/AAAAAQA~/RgRejh4IP0QUaHR0cHM6Ly9lYXJ0aGRheS5jYS9XB3NjaG9vbG1CCgAAiOqsXN6jmUtSF1l2ZXR0ZS5EdWZmeUB0ZHNiLm9uLmNhWAQAAAA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track.spe.schoolmessenger.com/f/a/sJTK-5QNOCge6KA2gpzdEQ~~/AAAAAQA~/RgRejh4IP0Q2aHR0cDovL3d3dy50ZHNiLm9uLmNhL0xlYWRlcnNoaXAvQm9hcmRyb29tL1REU0ItVXBkYXRlVwdzY2hvb2xtQgoAAIjqrFzeo5lLUhdZdmV0dGUuRHVmZnlAdGRzYi5vbi5jYVgEAAAAAg~~" TargetMode="External"/><Relationship Id="rId10" Type="http://schemas.openxmlformats.org/officeDocument/2006/relationships/hyperlink" Target="http://track.spe.schoolmessenger.com/f/a/5q4JgqgI10rE2rZsSIwPXg~~/AAAAAQA~/RgRejh4IP0ROaHR0cHM6Ly93d3cudGRzYi5vbi5jYS9BYm91dC1Vcy9Qb2xpY2llcy1Qcm9jZWR1cmVzLUZvcm1zL1BvbGljeS1Db25zdWx0YXRpb25zVwdzY2hvb2xtQgoAAIjqrFzeo5lLUhdZdmV0dGUuRHVmZnlAdGRzYi5vbi5jYVgEAAAAAg~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spe.schoolmessenger.com/f/a/jxt0yMxSUu-fkxEtB8tW1w~~/AAAAAQA~/RgRejh4IP0Q0aHR0cDovL3d3dy50ZHNiLm9uLmNhL0Fib3V0LVVzL0lubm92YXRpb24vRXhjZWxsZW5jZVcHc2Nob29sbUIKAACI6qxc3qOZS1IXWXZldHRlLkR1ZmZ5QHRkc2Iub24uY2FYBAAAAAI~" TargetMode="External"/><Relationship Id="rId14" Type="http://schemas.openxmlformats.org/officeDocument/2006/relationships/hyperlink" Target="http://track.spe.schoolmessenger.com/f/a/YIucpL1mRJ2FrOz2zToNMQ~~/AAAAAQA~/RgRejh4IP0RxaHR0cHM6Ly93d3cudGRzYi5vbi5jYS9OZXdzL0FydGljbGUtRGV0YWlscy9BcnRNSUQvNDc0L0FydGljbGVJRC8xMjkwL1REU0ItQ2VsZWJyYXRlcy1MYXRpbi1BbWVyaWNhLUhpc3RvcnktTW9udGhXB3NjaG9vbG1CCgAAiOqsXN6jmUtSF1l2ZXR0ZS5EdWZmeUB0ZHNiLm9uLmNhWAQA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2019-11-12T00:11:00Z</dcterms:created>
  <dcterms:modified xsi:type="dcterms:W3CDTF">2019-11-12T00:12:00Z</dcterms:modified>
</cp:coreProperties>
</file>