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1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none"/>
          <w:rtl w:val="0"/>
        </w:rPr>
        <w:t xml:space="preserve">Oakwood 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1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none"/>
          <w:vertAlign w:val="baseline"/>
          <w:rtl w:val="0"/>
        </w:rPr>
        <w:t xml:space="preserve">Special Education Department</w:t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1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1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36"/>
          <w:szCs w:val="36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none"/>
          <w:vertAlign w:val="baseline"/>
          <w:rtl w:val="0"/>
        </w:rPr>
        <w:t xml:space="preserve">COURSE OUTLINE: GLE/GLS1O9</w:t>
      </w:r>
    </w:p>
    <w:p w:rsidR="00000000" w:rsidDel="00000000" w:rsidP="00000000" w:rsidRDefault="00000000" w:rsidRPr="00000000" w14:paraId="00000006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u w:val="none"/>
          <w:vertAlign w:val="baseline"/>
          <w:rtl w:val="0"/>
        </w:rPr>
        <w:t xml:space="preserve">Learning Strategies: Skills for Success in Secondary School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COURSE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This course focuses on learning strategies to help students </w:t>
      </w:r>
      <w:r w:rsidDel="00000000" w:rsidR="00000000" w:rsidRPr="00000000">
        <w:rPr>
          <w:rFonts w:ascii="Arial" w:cs="Arial" w:eastAsia="Arial" w:hAnsi="Arial"/>
          <w:rtl w:val="0"/>
        </w:rPr>
        <w:t xml:space="preserve">succeed in high school and develop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independent </w:t>
      </w:r>
      <w:r w:rsidDel="00000000" w:rsidR="00000000" w:rsidRPr="00000000">
        <w:rPr>
          <w:rFonts w:ascii="Arial" w:cs="Arial" w:eastAsia="Arial" w:hAnsi="Arial"/>
          <w:rtl w:val="0"/>
        </w:rPr>
        <w:t xml:space="preserve">work skills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Students will learn how to develop and apply literacy and numeracy skills, personal-management skills, interpersonal and teamwork skills, and how to use these skills to become leaders in the classroom, school and community.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class is divided between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GLE skill development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resource time</w:t>
      </w:r>
      <w:r w:rsidDel="00000000" w:rsidR="00000000" w:rsidRPr="00000000">
        <w:rPr>
          <w:rFonts w:ascii="Arial" w:cs="Arial" w:eastAsia="Arial" w:hAnsi="Arial"/>
          <w:rtl w:val="0"/>
        </w:rPr>
        <w:t xml:space="preserve"> for course work from their other classes. 35% of the term mark is an observational mark; to be successful, students must come prepared with work from other classes and use their time effectively. The other 35% of the term mark is GLE skill development, and there will be 3 main units explored throughout the year. The culminating is worth 30% and will consist of an assignment and observational assessment.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RESOURCE WORK</w:t>
        <w:tab/>
        <w:tab/>
        <w:tab/>
        <w:tab/>
        <w:tab/>
        <w:tab/>
        <w:t xml:space="preserve">35%</w:t>
        <w:tab/>
        <w:tab/>
        <w:tab/>
        <w:tab/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Observational assessment of subject specific work, organization, and use of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rPr>
          <w:rFonts w:ascii="Arial" w:cs="Arial" w:eastAsia="Arial" w:hAnsi="Arial"/>
        </w:rPr>
      </w:pPr>
      <w:bookmarkStart w:colFirst="0" w:colLast="0" w:name="_fa24hldobm4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GLE SKILL DEVELOPMENT</w:t>
        <w:tab/>
        <w:tab/>
        <w:tab/>
        <w:tab/>
        <w:tab/>
        <w:t xml:space="preserve">35%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Unit 1: Preparing to Learn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Orientation to high school, Learning about your IEP and Self Advocacy, Organization</w:t>
      </w:r>
    </w:p>
    <w:p w:rsidR="00000000" w:rsidDel="00000000" w:rsidP="00000000" w:rsidRDefault="00000000" w:rsidRPr="00000000" w14:paraId="0000001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Unit 2: Developing Your Skills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Literacy and Numeracy, Study Skills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Unit 3: Moving Forward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Goal Setting, Planning Ahead, Stress Management</w:t>
      </w:r>
    </w:p>
    <w:p w:rsidR="00000000" w:rsidDel="00000000" w:rsidP="00000000" w:rsidRDefault="00000000" w:rsidRPr="00000000" w14:paraId="0000001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2"/>
        <w:rPr>
          <w:rFonts w:ascii="Arial" w:cs="Arial" w:eastAsia="Arial" w:hAnsi="Arial"/>
        </w:rPr>
      </w:pPr>
      <w:bookmarkStart w:colFirst="0" w:colLast="0" w:name="_817hbfy1l5v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>
          <w:rFonts w:ascii="Arial" w:cs="Arial" w:eastAsia="Arial" w:hAnsi="Arial"/>
        </w:rPr>
      </w:pPr>
      <w:bookmarkStart w:colFirst="0" w:colLast="0" w:name="_scwzz8ii1s0r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CULMINATING ACTIVITY</w:t>
        <w:tab/>
        <w:tab/>
        <w:tab/>
        <w:tab/>
        <w:tab/>
        <w:tab/>
        <w:t xml:space="preserve">30%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Assignment (TBA) 15%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</w:pPr>
      <w:r w:rsidDel="00000000" w:rsidR="00000000" w:rsidRPr="00000000">
        <w:rPr>
          <w:rFonts w:ascii="Arial" w:cs="Arial" w:eastAsia="Arial" w:hAnsi="Arial"/>
          <w:rtl w:val="0"/>
        </w:rPr>
        <w:t xml:space="preserve">Observational assessment 15%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none"/>
          <w:vertAlign w:val="baseline"/>
          <w:rtl w:val="0"/>
        </w:rPr>
        <w:t xml:space="preserve">ASSESSMENT and EVALUATION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Students are assessed and evaluated on an ongoing basis, focusing on the individual strengths and needs from their Individual Education Plans (IEPs) as guidelines; as well as using the Ontario Curriculum Grades 9 and 10 Guidance and Career Education Achievement Chart: Knowledge and Understanding, Thinking, Communication, Application.</w:t>
      </w:r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  <w:u w:val="singl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0"/>
      <w:i w:val="1"/>
      <w:color w:val="666666"/>
      <w:sz w:val="28"/>
      <w:szCs w:val="28"/>
      <w:u w:val="singl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