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86" w:rsidRPr="00737043" w:rsidRDefault="00E25686" w:rsidP="00E25686">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E25686" w:rsidRPr="00737043" w:rsidRDefault="00E25686" w:rsidP="00E25686">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E25686" w:rsidRDefault="00E25686" w:rsidP="00E25686">
      <w:pPr>
        <w:rPr>
          <w:rFonts w:ascii="Arial" w:hAnsi="Arial" w:cs="Arial"/>
          <w:bCs/>
          <w:i/>
          <w:iCs/>
          <w:sz w:val="24"/>
          <w:szCs w:val="24"/>
        </w:rPr>
      </w:pPr>
      <w:r w:rsidRPr="00737043">
        <w:rPr>
          <w:rFonts w:ascii="Arial" w:hAnsi="Arial" w:cs="Arial"/>
          <w:bCs/>
          <w:i/>
          <w:iCs/>
          <w:sz w:val="24"/>
          <w:szCs w:val="24"/>
        </w:rPr>
        <w:t xml:space="preserve">Website: </w:t>
      </w:r>
      <w:hyperlink r:id="rId8" w:history="1">
        <w:r w:rsidRPr="009B767A">
          <w:rPr>
            <w:rStyle w:val="Hyperlink"/>
            <w:rFonts w:ascii="Arial" w:hAnsi="Arial" w:cs="Arial"/>
            <w:bCs/>
            <w:i/>
            <w:iCs/>
            <w:sz w:val="24"/>
            <w:szCs w:val="24"/>
          </w:rPr>
          <w:t>http://schoolweb.tdsb.on.ca/oakwoodci/Home.aspx</w:t>
        </w:r>
      </w:hyperlink>
    </w:p>
    <w:p w:rsidR="00E25686" w:rsidRPr="00167802" w:rsidRDefault="00E25686" w:rsidP="00E25686">
      <w:pPr>
        <w:rPr>
          <w:rFonts w:ascii="Arial" w:hAnsi="Arial" w:cs="Arial"/>
          <w:bCs/>
          <w:i/>
          <w:iCs/>
          <w:sz w:val="24"/>
          <w:szCs w:val="24"/>
        </w:rPr>
      </w:pPr>
    </w:p>
    <w:p w:rsidR="00E25686" w:rsidRPr="00B64432" w:rsidRDefault="00E25686" w:rsidP="00E25686">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xml:space="preserve"> Equity and Social Justice </w:t>
      </w:r>
    </w:p>
    <w:p w:rsidR="00E25686" w:rsidRPr="00737043" w:rsidRDefault="00E25686" w:rsidP="00E25686">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3814"/>
      </w:tblGrid>
      <w:tr w:rsidR="00E25686" w:rsidTr="000E3AFA">
        <w:trPr>
          <w:trHeight w:hRule="exact" w:val="432"/>
        </w:trPr>
        <w:tc>
          <w:tcPr>
            <w:tcW w:w="4511" w:type="dxa"/>
            <w:gridSpan w:val="2"/>
            <w:vAlign w:val="center"/>
          </w:tcPr>
          <w:p w:rsidR="00E25686" w:rsidRDefault="00E25686" w:rsidP="00622BBF">
            <w:pPr>
              <w:tabs>
                <w:tab w:val="right" w:pos="4155"/>
              </w:tabs>
              <w:rPr>
                <w:b/>
                <w:bCs/>
                <w:i/>
                <w:iCs/>
              </w:rPr>
            </w:pPr>
            <w:r>
              <w:rPr>
                <w:b/>
                <w:bCs/>
                <w:i/>
                <w:iCs/>
              </w:rPr>
              <w:t>Academic Year:</w:t>
            </w:r>
            <w:r>
              <w:rPr>
                <w:b/>
                <w:bCs/>
                <w:i/>
                <w:iCs/>
              </w:rPr>
              <w:tab/>
            </w:r>
            <w:r w:rsidR="00622BBF">
              <w:rPr>
                <w:b/>
                <w:bCs/>
                <w:i/>
                <w:iCs/>
              </w:rPr>
              <w:t>2019-2020</w:t>
            </w:r>
          </w:p>
        </w:tc>
        <w:tc>
          <w:tcPr>
            <w:tcW w:w="6397" w:type="dxa"/>
            <w:gridSpan w:val="2"/>
            <w:vAlign w:val="center"/>
          </w:tcPr>
          <w:p w:rsidR="00E25686" w:rsidRDefault="00E25686" w:rsidP="000E3AFA">
            <w:pPr>
              <w:tabs>
                <w:tab w:val="right" w:pos="4197"/>
              </w:tabs>
              <w:rPr>
                <w:i/>
                <w:iCs/>
                <w:sz w:val="18"/>
                <w:szCs w:val="18"/>
              </w:rPr>
            </w:pPr>
            <w:r>
              <w:rPr>
                <w:b/>
                <w:bCs/>
                <w:i/>
                <w:iCs/>
              </w:rPr>
              <w:t xml:space="preserve">Teacher Name: G. Clarke </w:t>
            </w:r>
          </w:p>
        </w:tc>
      </w:tr>
      <w:tr w:rsidR="00E25686" w:rsidTr="000E3AFA">
        <w:trPr>
          <w:trHeight w:hRule="exact" w:val="432"/>
        </w:trPr>
        <w:tc>
          <w:tcPr>
            <w:tcW w:w="4511" w:type="dxa"/>
            <w:gridSpan w:val="2"/>
            <w:vAlign w:val="center"/>
          </w:tcPr>
          <w:p w:rsidR="00E25686" w:rsidRDefault="00E25686" w:rsidP="000E3AFA">
            <w:pPr>
              <w:tabs>
                <w:tab w:val="right" w:pos="4110"/>
              </w:tabs>
            </w:pPr>
            <w:r>
              <w:rPr>
                <w:b/>
                <w:bCs/>
                <w:i/>
                <w:iCs/>
              </w:rPr>
              <w:t>Department:  Canadian &amp; World Studies</w:t>
            </w:r>
          </w:p>
        </w:tc>
        <w:tc>
          <w:tcPr>
            <w:tcW w:w="6397" w:type="dxa"/>
            <w:gridSpan w:val="2"/>
            <w:vAlign w:val="center"/>
          </w:tcPr>
          <w:p w:rsidR="00E25686" w:rsidRDefault="00E25686" w:rsidP="000E3AFA">
            <w:pPr>
              <w:tabs>
                <w:tab w:val="right" w:pos="4197"/>
              </w:tabs>
              <w:rPr>
                <w:b/>
                <w:bCs/>
                <w:i/>
                <w:iCs/>
              </w:rPr>
            </w:pPr>
            <w:r>
              <w:rPr>
                <w:b/>
                <w:bCs/>
                <w:i/>
                <w:iCs/>
              </w:rPr>
              <w:t>ACL: G. Clarke</w:t>
            </w:r>
            <w:r>
              <w:rPr>
                <w:b/>
                <w:bCs/>
                <w:i/>
                <w:iCs/>
              </w:rPr>
              <w:tab/>
            </w:r>
          </w:p>
        </w:tc>
      </w:tr>
      <w:tr w:rsidR="00E25686" w:rsidTr="000E3AFA">
        <w:trPr>
          <w:trHeight w:hRule="exact" w:val="478"/>
        </w:trPr>
        <w:tc>
          <w:tcPr>
            <w:tcW w:w="2278" w:type="dxa"/>
            <w:vAlign w:val="center"/>
          </w:tcPr>
          <w:p w:rsidR="00E25686" w:rsidRDefault="00E25686" w:rsidP="000E3AFA">
            <w:pPr>
              <w:rPr>
                <w:b/>
                <w:bCs/>
              </w:rPr>
            </w:pPr>
            <w:r>
              <w:rPr>
                <w:b/>
                <w:bCs/>
              </w:rPr>
              <w:t>Course Title</w:t>
            </w:r>
          </w:p>
        </w:tc>
        <w:tc>
          <w:tcPr>
            <w:tcW w:w="2233" w:type="dxa"/>
            <w:vAlign w:val="center"/>
          </w:tcPr>
          <w:p w:rsidR="00E25686" w:rsidRPr="00E46A1F" w:rsidRDefault="00E25686" w:rsidP="000E3AFA">
            <w:pPr>
              <w:rPr>
                <w:sz w:val="16"/>
                <w:szCs w:val="16"/>
              </w:rPr>
            </w:pPr>
            <w:r w:rsidRPr="00E46A1F">
              <w:rPr>
                <w:sz w:val="16"/>
                <w:szCs w:val="16"/>
              </w:rPr>
              <w:t>Equity and Social Justice: From Theory</w:t>
            </w:r>
            <w:r>
              <w:rPr>
                <w:sz w:val="16"/>
                <w:szCs w:val="16"/>
              </w:rPr>
              <w:t xml:space="preserve"> to Practice</w:t>
            </w:r>
          </w:p>
        </w:tc>
        <w:tc>
          <w:tcPr>
            <w:tcW w:w="2583" w:type="dxa"/>
            <w:vAlign w:val="center"/>
          </w:tcPr>
          <w:p w:rsidR="00E25686" w:rsidRDefault="00E25686" w:rsidP="000E3AFA">
            <w:pPr>
              <w:rPr>
                <w:b/>
                <w:bCs/>
              </w:rPr>
            </w:pPr>
            <w:r>
              <w:rPr>
                <w:b/>
                <w:bCs/>
              </w:rPr>
              <w:t>Course Code</w:t>
            </w:r>
          </w:p>
        </w:tc>
        <w:tc>
          <w:tcPr>
            <w:tcW w:w="3814" w:type="dxa"/>
            <w:vAlign w:val="center"/>
          </w:tcPr>
          <w:p w:rsidR="00E25686" w:rsidRDefault="00622BBF" w:rsidP="000E3AFA">
            <w:pPr>
              <w:rPr>
                <w:sz w:val="20"/>
                <w:szCs w:val="20"/>
              </w:rPr>
            </w:pPr>
            <w:r>
              <w:rPr>
                <w:sz w:val="20"/>
                <w:szCs w:val="20"/>
              </w:rPr>
              <w:t>HSE4M1</w:t>
            </w:r>
          </w:p>
        </w:tc>
      </w:tr>
      <w:tr w:rsidR="00E25686" w:rsidTr="000E3AFA">
        <w:trPr>
          <w:trHeight w:hRule="exact" w:val="532"/>
        </w:trPr>
        <w:tc>
          <w:tcPr>
            <w:tcW w:w="2278" w:type="dxa"/>
            <w:vAlign w:val="center"/>
          </w:tcPr>
          <w:p w:rsidR="00E25686" w:rsidRDefault="00E25686" w:rsidP="000E3AFA">
            <w:pPr>
              <w:rPr>
                <w:b/>
                <w:bCs/>
              </w:rPr>
            </w:pPr>
            <w:r>
              <w:rPr>
                <w:b/>
                <w:bCs/>
              </w:rPr>
              <w:t>Prerequisite</w:t>
            </w:r>
          </w:p>
        </w:tc>
        <w:tc>
          <w:tcPr>
            <w:tcW w:w="2233" w:type="dxa"/>
            <w:vAlign w:val="center"/>
          </w:tcPr>
          <w:p w:rsidR="00E25686" w:rsidRPr="00E46A1F" w:rsidRDefault="00E25686" w:rsidP="000E3AFA">
            <w:pPr>
              <w:rPr>
                <w:sz w:val="16"/>
                <w:szCs w:val="16"/>
              </w:rPr>
            </w:pPr>
            <w:r w:rsidRPr="00E46A1F">
              <w:rPr>
                <w:sz w:val="16"/>
                <w:szCs w:val="16"/>
              </w:rPr>
              <w:t>Any C/U or M course</w:t>
            </w:r>
            <w:r>
              <w:rPr>
                <w:sz w:val="16"/>
                <w:szCs w:val="16"/>
              </w:rPr>
              <w:t xml:space="preserve"> (English, </w:t>
            </w:r>
            <w:r w:rsidRPr="00E46A1F">
              <w:rPr>
                <w:sz w:val="16"/>
                <w:szCs w:val="16"/>
              </w:rPr>
              <w:t xml:space="preserve">Canadian and </w:t>
            </w:r>
            <w:r>
              <w:rPr>
                <w:sz w:val="16"/>
                <w:szCs w:val="16"/>
              </w:rPr>
              <w:t>world s</w:t>
            </w:r>
            <w:r w:rsidRPr="00E46A1F">
              <w:rPr>
                <w:sz w:val="16"/>
                <w:szCs w:val="16"/>
              </w:rPr>
              <w:t>tudies</w:t>
            </w:r>
            <w:r>
              <w:rPr>
                <w:sz w:val="16"/>
                <w:szCs w:val="16"/>
              </w:rPr>
              <w:t xml:space="preserve"> and </w:t>
            </w:r>
            <w:r w:rsidRPr="00E46A1F">
              <w:rPr>
                <w:sz w:val="16"/>
                <w:szCs w:val="16"/>
              </w:rPr>
              <w:t xml:space="preserve"> </w:t>
            </w:r>
            <w:r>
              <w:rPr>
                <w:sz w:val="16"/>
                <w:szCs w:val="16"/>
              </w:rPr>
              <w:t>SSH)</w:t>
            </w:r>
          </w:p>
        </w:tc>
        <w:tc>
          <w:tcPr>
            <w:tcW w:w="2583" w:type="dxa"/>
            <w:vAlign w:val="center"/>
          </w:tcPr>
          <w:p w:rsidR="00E25686" w:rsidRDefault="00E25686" w:rsidP="000E3AFA">
            <w:pPr>
              <w:rPr>
                <w:b/>
                <w:bCs/>
              </w:rPr>
            </w:pPr>
            <w:r>
              <w:rPr>
                <w:b/>
                <w:bCs/>
              </w:rPr>
              <w:t xml:space="preserve">Grade </w:t>
            </w:r>
          </w:p>
        </w:tc>
        <w:tc>
          <w:tcPr>
            <w:tcW w:w="3814" w:type="dxa"/>
            <w:vAlign w:val="center"/>
          </w:tcPr>
          <w:p w:rsidR="00E25686" w:rsidRDefault="00E25686" w:rsidP="000E3AFA">
            <w:pPr>
              <w:rPr>
                <w:sz w:val="20"/>
                <w:szCs w:val="20"/>
              </w:rPr>
            </w:pPr>
            <w:r>
              <w:rPr>
                <w:sz w:val="20"/>
                <w:szCs w:val="20"/>
              </w:rPr>
              <w:t>12</w:t>
            </w:r>
          </w:p>
        </w:tc>
      </w:tr>
      <w:tr w:rsidR="00E25686" w:rsidTr="000E3AFA">
        <w:trPr>
          <w:trHeight w:hRule="exact" w:val="523"/>
        </w:trPr>
        <w:tc>
          <w:tcPr>
            <w:tcW w:w="2278" w:type="dxa"/>
            <w:vAlign w:val="center"/>
          </w:tcPr>
          <w:p w:rsidR="00E25686" w:rsidRDefault="00E25686" w:rsidP="000E3AFA">
            <w:pPr>
              <w:rPr>
                <w:b/>
                <w:bCs/>
              </w:rPr>
            </w:pPr>
            <w:r>
              <w:rPr>
                <w:b/>
                <w:bCs/>
              </w:rPr>
              <w:t>Level</w:t>
            </w:r>
          </w:p>
        </w:tc>
        <w:tc>
          <w:tcPr>
            <w:tcW w:w="2233" w:type="dxa"/>
            <w:vAlign w:val="center"/>
          </w:tcPr>
          <w:p w:rsidR="00E25686" w:rsidRPr="00F575C4" w:rsidRDefault="00E25686" w:rsidP="000E3AFA">
            <w:r>
              <w:t>University/College</w:t>
            </w:r>
          </w:p>
        </w:tc>
        <w:tc>
          <w:tcPr>
            <w:tcW w:w="2583" w:type="dxa"/>
            <w:vAlign w:val="center"/>
          </w:tcPr>
          <w:p w:rsidR="00E25686" w:rsidRDefault="00E25686" w:rsidP="000E3AFA">
            <w:pPr>
              <w:rPr>
                <w:b/>
                <w:bCs/>
              </w:rPr>
            </w:pPr>
            <w:r>
              <w:rPr>
                <w:b/>
                <w:bCs/>
              </w:rPr>
              <w:t>Credit Value</w:t>
            </w:r>
          </w:p>
        </w:tc>
        <w:tc>
          <w:tcPr>
            <w:tcW w:w="3814" w:type="dxa"/>
            <w:vAlign w:val="center"/>
          </w:tcPr>
          <w:p w:rsidR="00E25686" w:rsidRDefault="00E25686" w:rsidP="000E3AFA">
            <w:pPr>
              <w:rPr>
                <w:sz w:val="20"/>
                <w:szCs w:val="20"/>
              </w:rPr>
            </w:pPr>
            <w:r>
              <w:rPr>
                <w:sz w:val="20"/>
                <w:szCs w:val="20"/>
              </w:rPr>
              <w:t>1</w:t>
            </w:r>
          </w:p>
        </w:tc>
      </w:tr>
    </w:tbl>
    <w:p w:rsidR="00E25686" w:rsidRDefault="00E25686" w:rsidP="00E25686">
      <w:pPr>
        <w:jc w:val="center"/>
      </w:pPr>
    </w:p>
    <w:p w:rsidR="00E25686" w:rsidRDefault="00E25686" w:rsidP="00E256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25686" w:rsidTr="000E3AFA">
        <w:tc>
          <w:tcPr>
            <w:tcW w:w="10908" w:type="dxa"/>
          </w:tcPr>
          <w:p w:rsidR="00E25686" w:rsidRPr="00A1346A" w:rsidRDefault="00E25686" w:rsidP="000E3AFA">
            <w:pPr>
              <w:jc w:val="center"/>
              <w:rPr>
                <w:b/>
                <w:bCs/>
                <w:sz w:val="16"/>
                <w:szCs w:val="16"/>
              </w:rPr>
            </w:pPr>
          </w:p>
          <w:p w:rsidR="00E25686" w:rsidRPr="00A1346A" w:rsidRDefault="00E25686" w:rsidP="000E3AFA">
            <w:pPr>
              <w:jc w:val="center"/>
              <w:rPr>
                <w:b/>
                <w:bCs/>
                <w:sz w:val="24"/>
                <w:szCs w:val="24"/>
              </w:rPr>
            </w:pPr>
            <w:r w:rsidRPr="00A1346A">
              <w:rPr>
                <w:b/>
                <w:bCs/>
                <w:sz w:val="24"/>
                <w:szCs w:val="24"/>
              </w:rPr>
              <w:t>Course Description</w:t>
            </w:r>
          </w:p>
          <w:p w:rsidR="00E25686" w:rsidRPr="00A1346A" w:rsidRDefault="00E25686" w:rsidP="000E3AFA">
            <w:pPr>
              <w:jc w:val="center"/>
              <w:rPr>
                <w:sz w:val="16"/>
                <w:szCs w:val="16"/>
              </w:rPr>
            </w:pPr>
          </w:p>
        </w:tc>
      </w:tr>
      <w:tr w:rsidR="00E25686" w:rsidTr="000E3AFA">
        <w:tc>
          <w:tcPr>
            <w:tcW w:w="10908" w:type="dxa"/>
          </w:tcPr>
          <w:p w:rsidR="00E25686" w:rsidRDefault="00E25686" w:rsidP="000E3AFA">
            <w:r w:rsidRPr="00A1346A">
              <w:rPr>
                <w:b/>
                <w:bCs/>
              </w:rPr>
              <w:t>Ontario Ministry of Education Document:</w:t>
            </w:r>
          </w:p>
        </w:tc>
      </w:tr>
      <w:tr w:rsidR="00E25686" w:rsidTr="000E3AFA">
        <w:tc>
          <w:tcPr>
            <w:tcW w:w="10908" w:type="dxa"/>
          </w:tcPr>
          <w:p w:rsidR="00E25686" w:rsidRDefault="00E25686" w:rsidP="000E3AFA"/>
          <w:p w:rsidR="00E25686" w:rsidRDefault="00E25686" w:rsidP="000E3AFA">
            <w:pPr>
              <w:tabs>
                <w:tab w:val="left" w:pos="180"/>
              </w:tabs>
              <w:suppressAutoHyphens/>
            </w:pPr>
            <w:r>
              <w:t xml:space="preserve">This course enables students to develop an understanding of the theoretical, social, and historical underpinnings of various equity and social justice issues and to </w:t>
            </w:r>
            <w:proofErr w:type="spellStart"/>
            <w:r>
              <w:t>analyse</w:t>
            </w:r>
            <w:proofErr w:type="spellEnd"/>
            <w:r>
              <w:t xml:space="preserve"> strategies for bringing about positive social change. Students will learn about historical and contemporary equity and social justice issues in Canada and globally. They will explore power relations and the impact of a variety of factors on equity and social justice. Students will develop and apply research skills and will design and implement a social action initiative relating to </w:t>
            </w:r>
            <w:proofErr w:type="gramStart"/>
            <w:r>
              <w:t>an equity</w:t>
            </w:r>
            <w:proofErr w:type="gramEnd"/>
            <w:r>
              <w:t xml:space="preserve"> or social justice issue. </w:t>
            </w:r>
          </w:p>
          <w:p w:rsidR="00E25686" w:rsidRDefault="00E25686" w:rsidP="000E3AFA">
            <w:pPr>
              <w:tabs>
                <w:tab w:val="left" w:pos="180"/>
              </w:tabs>
              <w:suppressAutoHyphens/>
            </w:pPr>
          </w:p>
        </w:tc>
      </w:tr>
      <w:tr w:rsidR="00E25686" w:rsidTr="000E3AFA">
        <w:tc>
          <w:tcPr>
            <w:tcW w:w="10908" w:type="dxa"/>
          </w:tcPr>
          <w:p w:rsidR="00E25686" w:rsidRPr="00A1346A" w:rsidRDefault="00E25686" w:rsidP="000E3AFA">
            <w:pPr>
              <w:rPr>
                <w:lang w:val="fr-CA"/>
              </w:rPr>
            </w:pPr>
            <w:proofErr w:type="spellStart"/>
            <w:r w:rsidRPr="00A1346A">
              <w:rPr>
                <w:b/>
                <w:bCs/>
                <w:lang w:val="fr-CA"/>
              </w:rPr>
              <w:t>Textbook</w:t>
            </w:r>
            <w:proofErr w:type="spellEnd"/>
            <w:r w:rsidRPr="00A1346A">
              <w:rPr>
                <w:b/>
                <w:bCs/>
                <w:lang w:val="fr-CA"/>
              </w:rPr>
              <w:t xml:space="preserve"> and </w:t>
            </w:r>
            <w:proofErr w:type="spellStart"/>
            <w:r w:rsidRPr="00A1346A">
              <w:rPr>
                <w:b/>
                <w:bCs/>
                <w:lang w:val="fr-CA"/>
              </w:rPr>
              <w:t>Other</w:t>
            </w:r>
            <w:proofErr w:type="spellEnd"/>
            <w:r w:rsidRPr="00A1346A">
              <w:rPr>
                <w:b/>
                <w:bCs/>
                <w:lang w:val="fr-CA"/>
              </w:rPr>
              <w:t xml:space="preserve"> </w:t>
            </w:r>
            <w:proofErr w:type="spellStart"/>
            <w:r w:rsidRPr="00A1346A">
              <w:rPr>
                <w:b/>
                <w:bCs/>
                <w:lang w:val="fr-CA"/>
              </w:rPr>
              <w:t>Resources</w:t>
            </w:r>
            <w:proofErr w:type="spellEnd"/>
            <w:r w:rsidRPr="00A1346A">
              <w:rPr>
                <w:b/>
                <w:bCs/>
                <w:lang w:val="fr-CA"/>
              </w:rPr>
              <w:t>:</w:t>
            </w:r>
            <w:r w:rsidRPr="00A1346A">
              <w:rPr>
                <w:lang w:val="fr-CA"/>
              </w:rPr>
              <w:t xml:space="preserve"> </w:t>
            </w:r>
          </w:p>
        </w:tc>
      </w:tr>
      <w:tr w:rsidR="00E25686" w:rsidTr="000E3AFA">
        <w:tc>
          <w:tcPr>
            <w:tcW w:w="10908" w:type="dxa"/>
          </w:tcPr>
          <w:p w:rsidR="00E25686" w:rsidRDefault="00E25686" w:rsidP="000E3AFA"/>
          <w:p w:rsidR="00E25686" w:rsidRPr="00FB6B1D" w:rsidRDefault="00E25686" w:rsidP="000E3AFA">
            <w:pPr>
              <w:rPr>
                <w:rFonts w:ascii="Arial Narrow" w:hAnsi="Arial Narrow"/>
              </w:rPr>
            </w:pPr>
            <w:r w:rsidRPr="00FB6B1D">
              <w:t>TDSB resources</w:t>
            </w:r>
            <w:r>
              <w:t xml:space="preserve"> and applicable materials </w:t>
            </w:r>
          </w:p>
          <w:p w:rsidR="00E25686" w:rsidRDefault="00E25686" w:rsidP="000E3AFA">
            <w:pPr>
              <w:jc w:val="center"/>
            </w:pPr>
          </w:p>
        </w:tc>
      </w:tr>
    </w:tbl>
    <w:p w:rsidR="00E25686" w:rsidRDefault="00E25686" w:rsidP="00E25686">
      <w:pPr>
        <w:jc w:val="center"/>
      </w:pPr>
    </w:p>
    <w:p w:rsidR="00622BBF" w:rsidRDefault="00622BBF" w:rsidP="00E25686">
      <w:pPr>
        <w:jc w:val="center"/>
      </w:pPr>
    </w:p>
    <w:p w:rsidR="00E25686" w:rsidRDefault="00E25686" w:rsidP="00E256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3580"/>
      </w:tblGrid>
      <w:tr w:rsidR="00E25686" w:rsidTr="000E3AFA">
        <w:trPr>
          <w:trHeight w:val="360"/>
        </w:trPr>
        <w:tc>
          <w:tcPr>
            <w:tcW w:w="10728" w:type="dxa"/>
            <w:gridSpan w:val="4"/>
            <w:vAlign w:val="center"/>
          </w:tcPr>
          <w:p w:rsidR="00622BBF" w:rsidRDefault="00622BBF" w:rsidP="000E3AFA">
            <w:pPr>
              <w:jc w:val="center"/>
              <w:rPr>
                <w:b/>
                <w:bCs/>
                <w:sz w:val="24"/>
                <w:szCs w:val="24"/>
              </w:rPr>
            </w:pPr>
          </w:p>
          <w:p w:rsidR="00E25686" w:rsidRDefault="00E25686" w:rsidP="000E3AFA">
            <w:pPr>
              <w:jc w:val="center"/>
              <w:rPr>
                <w:b/>
                <w:bCs/>
                <w:sz w:val="24"/>
                <w:szCs w:val="24"/>
              </w:rPr>
            </w:pPr>
            <w:r w:rsidRPr="00BF1FEF">
              <w:rPr>
                <w:b/>
                <w:bCs/>
                <w:sz w:val="24"/>
                <w:szCs w:val="24"/>
              </w:rPr>
              <w:t>Course Overview: Instructional Strands/Units</w:t>
            </w:r>
          </w:p>
          <w:p w:rsidR="00E25686" w:rsidRPr="00093350" w:rsidRDefault="00E25686" w:rsidP="000E3AFA">
            <w:pPr>
              <w:jc w:val="center"/>
              <w:rPr>
                <w:b/>
                <w:bCs/>
                <w:sz w:val="16"/>
                <w:szCs w:val="16"/>
              </w:rPr>
            </w:pPr>
          </w:p>
        </w:tc>
      </w:tr>
      <w:tr w:rsidR="00E25686" w:rsidTr="000E3AFA">
        <w:trPr>
          <w:trHeight w:val="360"/>
        </w:trPr>
        <w:tc>
          <w:tcPr>
            <w:tcW w:w="1648" w:type="dxa"/>
            <w:vAlign w:val="center"/>
          </w:tcPr>
          <w:p w:rsidR="00E25686" w:rsidRDefault="00E25686" w:rsidP="000E3AFA">
            <w:pPr>
              <w:jc w:val="center"/>
              <w:rPr>
                <w:b/>
                <w:bCs/>
                <w:i/>
                <w:iCs/>
              </w:rPr>
            </w:pPr>
            <w:r>
              <w:rPr>
                <w:b/>
                <w:bCs/>
                <w:i/>
                <w:iCs/>
              </w:rPr>
              <w:t>Unit Titles</w:t>
            </w:r>
          </w:p>
        </w:tc>
        <w:tc>
          <w:tcPr>
            <w:tcW w:w="1650" w:type="dxa"/>
            <w:vAlign w:val="center"/>
          </w:tcPr>
          <w:p w:rsidR="00E25686" w:rsidRDefault="00E25686" w:rsidP="000E3AFA">
            <w:pPr>
              <w:jc w:val="center"/>
              <w:rPr>
                <w:b/>
                <w:bCs/>
                <w:i/>
                <w:iCs/>
              </w:rPr>
            </w:pPr>
            <w:r>
              <w:rPr>
                <w:b/>
                <w:bCs/>
                <w:i/>
                <w:iCs/>
              </w:rPr>
              <w:t>Approximate</w:t>
            </w:r>
          </w:p>
          <w:p w:rsidR="00E25686" w:rsidRDefault="00E25686" w:rsidP="000E3AFA">
            <w:pPr>
              <w:jc w:val="center"/>
              <w:rPr>
                <w:b/>
                <w:bCs/>
                <w:i/>
                <w:iCs/>
              </w:rPr>
            </w:pPr>
            <w:r>
              <w:rPr>
                <w:b/>
                <w:bCs/>
                <w:i/>
                <w:iCs/>
              </w:rPr>
              <w:t>Timeline</w:t>
            </w:r>
          </w:p>
        </w:tc>
        <w:tc>
          <w:tcPr>
            <w:tcW w:w="3850" w:type="dxa"/>
            <w:vAlign w:val="center"/>
          </w:tcPr>
          <w:p w:rsidR="00E25686" w:rsidRDefault="00E25686" w:rsidP="000E3AFA">
            <w:pPr>
              <w:jc w:val="center"/>
              <w:rPr>
                <w:b/>
                <w:bCs/>
                <w:i/>
                <w:iCs/>
              </w:rPr>
            </w:pPr>
            <w:r>
              <w:rPr>
                <w:b/>
                <w:bCs/>
                <w:i/>
                <w:iCs/>
              </w:rPr>
              <w:t>Unit Description</w:t>
            </w:r>
          </w:p>
        </w:tc>
        <w:tc>
          <w:tcPr>
            <w:tcW w:w="3580" w:type="dxa"/>
            <w:vAlign w:val="center"/>
          </w:tcPr>
          <w:p w:rsidR="00E25686" w:rsidRDefault="00E25686" w:rsidP="000E3AFA">
            <w:pPr>
              <w:rPr>
                <w:b/>
                <w:bCs/>
                <w:i/>
                <w:iCs/>
              </w:rPr>
            </w:pPr>
            <w:r>
              <w:rPr>
                <w:b/>
                <w:bCs/>
                <w:i/>
                <w:iCs/>
              </w:rPr>
              <w:t>Assessment &amp; Evaluation Tasks</w:t>
            </w:r>
          </w:p>
        </w:tc>
      </w:tr>
      <w:tr w:rsidR="00E25686" w:rsidTr="000E3AFA">
        <w:trPr>
          <w:trHeight w:val="998"/>
        </w:trPr>
        <w:tc>
          <w:tcPr>
            <w:tcW w:w="1648" w:type="dxa"/>
            <w:vAlign w:val="center"/>
          </w:tcPr>
          <w:p w:rsidR="00E25686" w:rsidRDefault="00E25686" w:rsidP="000E3AFA">
            <w:pPr>
              <w:rPr>
                <w:rFonts w:ascii="Arial Narrow" w:hAnsi="Arial Narrow"/>
              </w:rPr>
            </w:pPr>
            <w:r>
              <w:rPr>
                <w:rFonts w:ascii="Arial Narrow" w:hAnsi="Arial Narrow"/>
              </w:rPr>
              <w:t xml:space="preserve">Unit 1: Understanding Social Construction </w:t>
            </w:r>
          </w:p>
        </w:tc>
        <w:tc>
          <w:tcPr>
            <w:tcW w:w="1650" w:type="dxa"/>
            <w:vAlign w:val="center"/>
          </w:tcPr>
          <w:p w:rsidR="00E25686" w:rsidRDefault="00622BBF" w:rsidP="000E3AFA">
            <w:pPr>
              <w:rPr>
                <w:sz w:val="20"/>
                <w:szCs w:val="20"/>
              </w:rPr>
            </w:pPr>
            <w:r>
              <w:rPr>
                <w:sz w:val="20"/>
                <w:szCs w:val="20"/>
              </w:rPr>
              <w:t xml:space="preserve"> 12</w:t>
            </w:r>
            <w:r w:rsidR="00E25686">
              <w:rPr>
                <w:sz w:val="20"/>
                <w:szCs w:val="20"/>
              </w:rPr>
              <w:t xml:space="preserve"> weeks</w:t>
            </w:r>
          </w:p>
        </w:tc>
        <w:tc>
          <w:tcPr>
            <w:tcW w:w="3850" w:type="dxa"/>
            <w:vAlign w:val="center"/>
          </w:tcPr>
          <w:p w:rsidR="00E25686" w:rsidRDefault="00E25686" w:rsidP="000E3AFA">
            <w:pPr>
              <w:tabs>
                <w:tab w:val="left" w:pos="180"/>
              </w:tabs>
              <w:suppressAutoHyphens/>
              <w:rPr>
                <w:sz w:val="20"/>
                <w:szCs w:val="20"/>
              </w:rPr>
            </w:pPr>
            <w:r>
              <w:rPr>
                <w:sz w:val="20"/>
                <w:szCs w:val="20"/>
              </w:rPr>
              <w:t xml:space="preserve">Foundations of equity and social justice, identity, theories, power relations, role of media and popular culture </w:t>
            </w:r>
          </w:p>
        </w:tc>
        <w:tc>
          <w:tcPr>
            <w:tcW w:w="3580" w:type="dxa"/>
            <w:vAlign w:val="center"/>
          </w:tcPr>
          <w:p w:rsidR="00E25686" w:rsidRPr="00C31DF6" w:rsidRDefault="00E25686" w:rsidP="000E3AFA">
            <w:pPr>
              <w:rPr>
                <w:rFonts w:ascii="Arial Narrow" w:hAnsi="Arial Narrow"/>
                <w:lang w:val="en-CA"/>
              </w:rPr>
            </w:pPr>
            <w:r w:rsidRPr="00C31DF6">
              <w:rPr>
                <w:rFonts w:ascii="Arial Narrow" w:hAnsi="Arial Narrow"/>
                <w:lang w:val="en-CA"/>
              </w:rPr>
              <w:t>Project</w:t>
            </w:r>
            <w:r>
              <w:rPr>
                <w:rFonts w:ascii="Arial Narrow" w:hAnsi="Arial Narrow"/>
                <w:lang w:val="en-CA"/>
              </w:rPr>
              <w:t xml:space="preserve">, Presentations </w:t>
            </w:r>
          </w:p>
        </w:tc>
      </w:tr>
      <w:tr w:rsidR="00E25686" w:rsidTr="000E3AFA">
        <w:trPr>
          <w:trHeight w:val="881"/>
        </w:trPr>
        <w:tc>
          <w:tcPr>
            <w:tcW w:w="1648" w:type="dxa"/>
            <w:vAlign w:val="center"/>
          </w:tcPr>
          <w:p w:rsidR="00E25686" w:rsidRDefault="00E25686" w:rsidP="000E3AFA">
            <w:pPr>
              <w:rPr>
                <w:sz w:val="20"/>
                <w:szCs w:val="20"/>
              </w:rPr>
            </w:pPr>
            <w:r>
              <w:rPr>
                <w:rFonts w:ascii="Arial Narrow" w:hAnsi="Arial Narrow"/>
              </w:rPr>
              <w:t xml:space="preserve">Unit 2: Addressing Equity and Social Justice Issues </w:t>
            </w:r>
          </w:p>
        </w:tc>
        <w:tc>
          <w:tcPr>
            <w:tcW w:w="1650" w:type="dxa"/>
            <w:vAlign w:val="center"/>
          </w:tcPr>
          <w:p w:rsidR="00E25686" w:rsidRDefault="00E25686" w:rsidP="000E3AFA">
            <w:pPr>
              <w:rPr>
                <w:sz w:val="20"/>
                <w:szCs w:val="20"/>
              </w:rPr>
            </w:pPr>
            <w:r>
              <w:rPr>
                <w:sz w:val="20"/>
                <w:szCs w:val="20"/>
              </w:rPr>
              <w:t xml:space="preserve"> 12 weeks</w:t>
            </w:r>
          </w:p>
        </w:tc>
        <w:tc>
          <w:tcPr>
            <w:tcW w:w="3850" w:type="dxa"/>
            <w:vAlign w:val="center"/>
          </w:tcPr>
          <w:p w:rsidR="00E25686" w:rsidRDefault="00E25686" w:rsidP="000E3AFA">
            <w:pPr>
              <w:rPr>
                <w:sz w:val="20"/>
                <w:szCs w:val="20"/>
              </w:rPr>
            </w:pPr>
            <w:r>
              <w:rPr>
                <w:sz w:val="20"/>
                <w:szCs w:val="20"/>
              </w:rPr>
              <w:t xml:space="preserve">Historical and contemporary equity and social justice issues, contributions of individuals, policies/strategies </w:t>
            </w:r>
          </w:p>
        </w:tc>
        <w:tc>
          <w:tcPr>
            <w:tcW w:w="3580" w:type="dxa"/>
            <w:vAlign w:val="center"/>
          </w:tcPr>
          <w:p w:rsidR="00E25686" w:rsidRPr="00C31DF6" w:rsidRDefault="00E25686" w:rsidP="000E3AFA">
            <w:pPr>
              <w:rPr>
                <w:rFonts w:ascii="Arial Narrow" w:hAnsi="Arial Narrow"/>
              </w:rPr>
            </w:pPr>
            <w:r w:rsidRPr="00C31DF6">
              <w:rPr>
                <w:rFonts w:ascii="Arial Narrow" w:hAnsi="Arial Narrow"/>
              </w:rPr>
              <w:t xml:space="preserve">Project, Test </w:t>
            </w:r>
            <w:r>
              <w:rPr>
                <w:rFonts w:ascii="Arial Narrow" w:hAnsi="Arial Narrow"/>
              </w:rPr>
              <w:t xml:space="preserve">, Presentations </w:t>
            </w:r>
          </w:p>
        </w:tc>
      </w:tr>
      <w:tr w:rsidR="00E25686" w:rsidTr="000E3AFA">
        <w:trPr>
          <w:trHeight w:val="1070"/>
        </w:trPr>
        <w:tc>
          <w:tcPr>
            <w:tcW w:w="1648" w:type="dxa"/>
            <w:vAlign w:val="center"/>
          </w:tcPr>
          <w:p w:rsidR="00E25686" w:rsidRDefault="00E25686" w:rsidP="000E3AFA">
            <w:pPr>
              <w:rPr>
                <w:sz w:val="20"/>
                <w:szCs w:val="20"/>
              </w:rPr>
            </w:pPr>
            <w:r>
              <w:rPr>
                <w:rFonts w:ascii="Arial Narrow" w:hAnsi="Arial Narrow"/>
              </w:rPr>
              <w:t xml:space="preserve">Unit 3: Personal and Social Action </w:t>
            </w:r>
          </w:p>
        </w:tc>
        <w:tc>
          <w:tcPr>
            <w:tcW w:w="1650" w:type="dxa"/>
            <w:vAlign w:val="center"/>
          </w:tcPr>
          <w:p w:rsidR="00E25686" w:rsidRDefault="00622BBF" w:rsidP="000E3AFA">
            <w:pPr>
              <w:rPr>
                <w:sz w:val="20"/>
                <w:szCs w:val="20"/>
              </w:rPr>
            </w:pPr>
            <w:r>
              <w:rPr>
                <w:sz w:val="20"/>
                <w:szCs w:val="20"/>
              </w:rPr>
              <w:t xml:space="preserve"> 12</w:t>
            </w:r>
            <w:r w:rsidR="00E25686">
              <w:rPr>
                <w:sz w:val="20"/>
                <w:szCs w:val="20"/>
              </w:rPr>
              <w:t xml:space="preserve"> weeks</w:t>
            </w:r>
          </w:p>
        </w:tc>
        <w:tc>
          <w:tcPr>
            <w:tcW w:w="3850" w:type="dxa"/>
            <w:vAlign w:val="center"/>
          </w:tcPr>
          <w:p w:rsidR="00E25686" w:rsidRDefault="00E25686" w:rsidP="000E3AFA">
            <w:pPr>
              <w:rPr>
                <w:sz w:val="20"/>
                <w:szCs w:val="20"/>
              </w:rPr>
            </w:pPr>
            <w:r>
              <w:rPr>
                <w:sz w:val="20"/>
                <w:szCs w:val="20"/>
              </w:rPr>
              <w:t xml:space="preserve">Promotion of equity and social justice, community involvement, design, implement and evaluate </w:t>
            </w:r>
            <w:proofErr w:type="gramStart"/>
            <w:r>
              <w:rPr>
                <w:sz w:val="20"/>
                <w:szCs w:val="20"/>
              </w:rPr>
              <w:t>an equity</w:t>
            </w:r>
            <w:proofErr w:type="gramEnd"/>
            <w:r>
              <w:rPr>
                <w:sz w:val="20"/>
                <w:szCs w:val="20"/>
              </w:rPr>
              <w:t xml:space="preserve"> and social justice issue. </w:t>
            </w:r>
          </w:p>
        </w:tc>
        <w:tc>
          <w:tcPr>
            <w:tcW w:w="3580" w:type="dxa"/>
            <w:vAlign w:val="center"/>
          </w:tcPr>
          <w:p w:rsidR="00E25686" w:rsidRPr="00B032BD" w:rsidRDefault="00E25686" w:rsidP="000E3AFA">
            <w:r w:rsidRPr="00B032BD">
              <w:t xml:space="preserve">Project, Presentations </w:t>
            </w:r>
          </w:p>
        </w:tc>
      </w:tr>
      <w:tr w:rsidR="00E25686" w:rsidTr="000E3AFA">
        <w:trPr>
          <w:trHeight w:val="899"/>
        </w:trPr>
        <w:tc>
          <w:tcPr>
            <w:tcW w:w="1648" w:type="dxa"/>
            <w:vAlign w:val="center"/>
          </w:tcPr>
          <w:p w:rsidR="00E25686" w:rsidRPr="00FB6B1D" w:rsidRDefault="00E25686" w:rsidP="000E3AFA">
            <w:pPr>
              <w:rPr>
                <w:sz w:val="20"/>
                <w:szCs w:val="20"/>
              </w:rPr>
            </w:pPr>
            <w:r w:rsidRPr="00FB6B1D">
              <w:rPr>
                <w:rFonts w:ascii="Arial Narrow" w:hAnsi="Arial Narrow"/>
              </w:rPr>
              <w:lastRenderedPageBreak/>
              <w:t>Unit 4</w:t>
            </w:r>
            <w:r>
              <w:rPr>
                <w:rFonts w:ascii="Arial Narrow" w:hAnsi="Arial Narrow"/>
              </w:rPr>
              <w:t xml:space="preserve">: Culminating </w:t>
            </w:r>
          </w:p>
        </w:tc>
        <w:tc>
          <w:tcPr>
            <w:tcW w:w="1650" w:type="dxa"/>
            <w:vAlign w:val="center"/>
          </w:tcPr>
          <w:p w:rsidR="00E25686" w:rsidRDefault="00622BBF" w:rsidP="000E3AFA">
            <w:pPr>
              <w:rPr>
                <w:sz w:val="20"/>
                <w:szCs w:val="20"/>
              </w:rPr>
            </w:pPr>
            <w:r>
              <w:rPr>
                <w:sz w:val="20"/>
                <w:szCs w:val="20"/>
              </w:rPr>
              <w:t xml:space="preserve"> 4 </w:t>
            </w:r>
            <w:r w:rsidR="00E25686">
              <w:rPr>
                <w:sz w:val="20"/>
                <w:szCs w:val="20"/>
              </w:rPr>
              <w:t>weeks</w:t>
            </w:r>
          </w:p>
        </w:tc>
        <w:tc>
          <w:tcPr>
            <w:tcW w:w="3850" w:type="dxa"/>
            <w:vAlign w:val="center"/>
          </w:tcPr>
          <w:p w:rsidR="00E25686" w:rsidRDefault="00E25686" w:rsidP="000E3AFA">
            <w:pPr>
              <w:rPr>
                <w:sz w:val="20"/>
                <w:szCs w:val="20"/>
              </w:rPr>
            </w:pPr>
            <w:r>
              <w:rPr>
                <w:sz w:val="20"/>
                <w:szCs w:val="20"/>
              </w:rPr>
              <w:t xml:space="preserve">Research project and exam </w:t>
            </w:r>
          </w:p>
        </w:tc>
        <w:tc>
          <w:tcPr>
            <w:tcW w:w="3580" w:type="dxa"/>
            <w:vAlign w:val="center"/>
          </w:tcPr>
          <w:p w:rsidR="00E25686" w:rsidRDefault="00E25686" w:rsidP="000E3AFA"/>
        </w:tc>
      </w:tr>
    </w:tbl>
    <w:p w:rsidR="00E25686" w:rsidRDefault="00E25686" w:rsidP="00E25686">
      <w:pPr>
        <w:jc w:val="center"/>
      </w:pPr>
    </w:p>
    <w:p w:rsidR="00E25686" w:rsidRDefault="00E25686" w:rsidP="00E256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25686" w:rsidRPr="00A1346A" w:rsidTr="000E3AFA">
        <w:tc>
          <w:tcPr>
            <w:tcW w:w="10728" w:type="dxa"/>
          </w:tcPr>
          <w:p w:rsidR="00E25686" w:rsidRPr="00A1346A" w:rsidRDefault="00E25686" w:rsidP="000E3AFA">
            <w:pPr>
              <w:jc w:val="center"/>
              <w:rPr>
                <w:b/>
                <w:bCs/>
                <w:sz w:val="16"/>
                <w:szCs w:val="16"/>
              </w:rPr>
            </w:pPr>
          </w:p>
          <w:p w:rsidR="00E25686" w:rsidRPr="00A1346A" w:rsidRDefault="00E25686" w:rsidP="000E3AFA">
            <w:pPr>
              <w:jc w:val="center"/>
              <w:rPr>
                <w:b/>
                <w:bCs/>
                <w:sz w:val="24"/>
                <w:szCs w:val="24"/>
              </w:rPr>
            </w:pPr>
            <w:r w:rsidRPr="00A1346A">
              <w:rPr>
                <w:b/>
                <w:bCs/>
                <w:sz w:val="24"/>
                <w:szCs w:val="24"/>
              </w:rPr>
              <w:t>Learning Supports for Students</w:t>
            </w:r>
          </w:p>
          <w:p w:rsidR="00E25686" w:rsidRPr="00A1346A" w:rsidRDefault="00E25686" w:rsidP="000E3AFA">
            <w:pPr>
              <w:jc w:val="center"/>
              <w:rPr>
                <w:b/>
                <w:bCs/>
                <w:sz w:val="16"/>
                <w:szCs w:val="16"/>
              </w:rPr>
            </w:pPr>
          </w:p>
        </w:tc>
      </w:tr>
      <w:tr w:rsidR="00E25686" w:rsidRPr="00A1346A" w:rsidTr="000E3AFA">
        <w:tc>
          <w:tcPr>
            <w:tcW w:w="10728" w:type="dxa"/>
          </w:tcPr>
          <w:p w:rsidR="00E25686" w:rsidRPr="00A1346A" w:rsidRDefault="00E25686" w:rsidP="000E3AFA">
            <w:pPr>
              <w:rPr>
                <w:bCs/>
                <w:iCs/>
                <w:u w:val="single"/>
              </w:rPr>
            </w:pPr>
            <w:r w:rsidRPr="00A1346A">
              <w:rPr>
                <w:bCs/>
                <w:iCs/>
                <w:u w:val="single"/>
              </w:rPr>
              <w:t>Supports for Students with Individual Education Plans (IEP’s)</w:t>
            </w:r>
          </w:p>
          <w:p w:rsidR="00E25686" w:rsidRPr="00A1346A" w:rsidRDefault="00E25686" w:rsidP="000E3AFA">
            <w:pPr>
              <w:rPr>
                <w:bCs/>
                <w:iCs/>
              </w:rPr>
            </w:pPr>
            <w:r w:rsidRPr="00A1346A">
              <w:rPr>
                <w:bCs/>
                <w:iCs/>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A1346A">
              <w:rPr>
                <w:bCs/>
                <w:iCs/>
              </w:rPr>
              <w:t>preferential</w:t>
            </w:r>
            <w:proofErr w:type="gramEnd"/>
            <w:r w:rsidRPr="00A1346A">
              <w:rPr>
                <w:bCs/>
                <w:iCs/>
              </w:rPr>
              <w:t xml:space="preserve"> seating.</w:t>
            </w:r>
          </w:p>
          <w:p w:rsidR="00E25686" w:rsidRPr="00A1346A" w:rsidRDefault="00E25686" w:rsidP="000E3AFA">
            <w:pPr>
              <w:rPr>
                <w:bCs/>
                <w:iCs/>
                <w:sz w:val="16"/>
                <w:szCs w:val="16"/>
              </w:rPr>
            </w:pPr>
          </w:p>
        </w:tc>
      </w:tr>
      <w:tr w:rsidR="00E25686" w:rsidRPr="00A1346A" w:rsidTr="000E3AFA">
        <w:tc>
          <w:tcPr>
            <w:tcW w:w="10728" w:type="dxa"/>
          </w:tcPr>
          <w:p w:rsidR="00E25686" w:rsidRPr="00A1346A" w:rsidRDefault="00E25686" w:rsidP="000E3AFA">
            <w:pPr>
              <w:rPr>
                <w:bCs/>
                <w:iCs/>
                <w:u w:val="single"/>
              </w:rPr>
            </w:pPr>
            <w:r w:rsidRPr="00A1346A">
              <w:rPr>
                <w:bCs/>
                <w:iCs/>
                <w:u w:val="single"/>
              </w:rPr>
              <w:t>Extra Help</w:t>
            </w:r>
          </w:p>
          <w:p w:rsidR="00E25686" w:rsidRPr="00A1346A" w:rsidRDefault="00E25686" w:rsidP="000E3AFA">
            <w:pPr>
              <w:numPr>
                <w:ilvl w:val="0"/>
                <w:numId w:val="1"/>
              </w:numPr>
              <w:rPr>
                <w:bCs/>
                <w:iCs/>
              </w:rPr>
            </w:pPr>
            <w:r w:rsidRPr="00A1346A">
              <w:rPr>
                <w:bCs/>
                <w:iCs/>
              </w:rPr>
              <w:t>Teachers post the time that they are available for extra help in their classrooms. Students are encouraged to speak with their teachers to arrange other times as required.</w:t>
            </w:r>
          </w:p>
          <w:p w:rsidR="00E25686" w:rsidRPr="00A1346A" w:rsidRDefault="00E25686" w:rsidP="000E3AFA">
            <w:pPr>
              <w:numPr>
                <w:ilvl w:val="0"/>
                <w:numId w:val="1"/>
              </w:numPr>
              <w:rPr>
                <w:bCs/>
                <w:iCs/>
              </w:rPr>
            </w:pPr>
            <w:r w:rsidRPr="00A1346A">
              <w:rPr>
                <w:bCs/>
                <w:iCs/>
              </w:rPr>
              <w:t xml:space="preserve">Students can also see their Guidance Counselor for information on other academic supports available.  </w:t>
            </w:r>
          </w:p>
          <w:p w:rsidR="00E25686" w:rsidRPr="00A1346A" w:rsidRDefault="00E25686" w:rsidP="000E3AFA">
            <w:pPr>
              <w:rPr>
                <w:bCs/>
                <w:iCs/>
                <w:sz w:val="16"/>
                <w:szCs w:val="16"/>
              </w:rPr>
            </w:pPr>
          </w:p>
        </w:tc>
      </w:tr>
    </w:tbl>
    <w:p w:rsidR="00E25686" w:rsidRDefault="00E25686" w:rsidP="00E25686">
      <w:pPr>
        <w:jc w:val="center"/>
      </w:pPr>
    </w:p>
    <w:p w:rsidR="00E25686" w:rsidRDefault="00E25686" w:rsidP="00E25686">
      <w:pPr>
        <w:jc w:val="center"/>
      </w:pPr>
    </w:p>
    <w:p w:rsidR="00E25686" w:rsidRDefault="00E25686" w:rsidP="00E25686">
      <w:pPr>
        <w:jc w:val="center"/>
      </w:pPr>
    </w:p>
    <w:p w:rsidR="00E25686" w:rsidRDefault="00E25686" w:rsidP="00E25686">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3816"/>
      </w:tblGrid>
      <w:tr w:rsidR="00E25686" w:rsidRPr="00A1346A" w:rsidTr="000E3AFA">
        <w:tc>
          <w:tcPr>
            <w:tcW w:w="10728" w:type="dxa"/>
            <w:gridSpan w:val="4"/>
          </w:tcPr>
          <w:p w:rsidR="00E25686" w:rsidRPr="00A1346A" w:rsidRDefault="00E25686" w:rsidP="000E3AFA">
            <w:pPr>
              <w:jc w:val="center"/>
              <w:rPr>
                <w:b/>
                <w:bCs/>
                <w:iCs/>
                <w:sz w:val="16"/>
                <w:szCs w:val="16"/>
              </w:rPr>
            </w:pPr>
          </w:p>
          <w:p w:rsidR="00E25686" w:rsidRPr="00A1346A" w:rsidRDefault="00E25686" w:rsidP="000E3AFA">
            <w:pPr>
              <w:jc w:val="center"/>
              <w:rPr>
                <w:b/>
                <w:bCs/>
                <w:iCs/>
                <w:sz w:val="24"/>
                <w:szCs w:val="24"/>
              </w:rPr>
            </w:pPr>
            <w:r w:rsidRPr="00A1346A">
              <w:rPr>
                <w:b/>
                <w:bCs/>
                <w:iCs/>
                <w:sz w:val="24"/>
                <w:szCs w:val="24"/>
              </w:rPr>
              <w:t>Student Evaluation Criteria</w:t>
            </w:r>
          </w:p>
          <w:p w:rsidR="00E25686" w:rsidRPr="00A1346A" w:rsidRDefault="00E25686" w:rsidP="000E3AFA">
            <w:pPr>
              <w:jc w:val="center"/>
              <w:rPr>
                <w:b/>
                <w:bCs/>
                <w:iCs/>
                <w:sz w:val="16"/>
                <w:szCs w:val="16"/>
              </w:rPr>
            </w:pPr>
          </w:p>
        </w:tc>
      </w:tr>
      <w:tr w:rsidR="00E25686" w:rsidRPr="00A1346A" w:rsidTr="000E3AFA">
        <w:tc>
          <w:tcPr>
            <w:tcW w:w="4608" w:type="dxa"/>
            <w:gridSpan w:val="2"/>
          </w:tcPr>
          <w:p w:rsidR="00E25686" w:rsidRPr="00A1346A" w:rsidRDefault="00E25686" w:rsidP="000E3AFA">
            <w:pPr>
              <w:jc w:val="center"/>
              <w:rPr>
                <w:b/>
                <w:bCs/>
                <w:iCs/>
              </w:rPr>
            </w:pPr>
            <w:r w:rsidRPr="00A1346A">
              <w:rPr>
                <w:b/>
                <w:bCs/>
                <w:iCs/>
              </w:rPr>
              <w:t>Term Work</w:t>
            </w:r>
          </w:p>
        </w:tc>
        <w:tc>
          <w:tcPr>
            <w:tcW w:w="6120" w:type="dxa"/>
            <w:gridSpan w:val="2"/>
            <w:vMerge w:val="restart"/>
          </w:tcPr>
          <w:p w:rsidR="00E25686" w:rsidRPr="00A1346A" w:rsidRDefault="00E25686" w:rsidP="000E3AFA">
            <w:pPr>
              <w:jc w:val="center"/>
              <w:rPr>
                <w:b/>
                <w:bCs/>
                <w:iCs/>
                <w:sz w:val="16"/>
                <w:szCs w:val="16"/>
              </w:rPr>
            </w:pPr>
          </w:p>
          <w:p w:rsidR="00E25686" w:rsidRPr="00A1346A" w:rsidRDefault="00E25686" w:rsidP="000E3AFA">
            <w:pPr>
              <w:jc w:val="center"/>
              <w:rPr>
                <w:b/>
                <w:bCs/>
                <w:iCs/>
              </w:rPr>
            </w:pPr>
            <w:r w:rsidRPr="00A1346A">
              <w:rPr>
                <w:b/>
                <w:bCs/>
                <w:iCs/>
              </w:rPr>
              <w:t>Culminating Activities</w:t>
            </w:r>
          </w:p>
        </w:tc>
      </w:tr>
      <w:tr w:rsidR="00E25686" w:rsidRPr="00A1346A" w:rsidTr="000E3AFA">
        <w:tc>
          <w:tcPr>
            <w:tcW w:w="4608" w:type="dxa"/>
            <w:gridSpan w:val="2"/>
          </w:tcPr>
          <w:p w:rsidR="00E25686" w:rsidRPr="00A1346A" w:rsidRDefault="00E25686" w:rsidP="000E3AFA">
            <w:pPr>
              <w:jc w:val="center"/>
              <w:rPr>
                <w:b/>
                <w:bCs/>
                <w:iCs/>
              </w:rPr>
            </w:pPr>
            <w:r w:rsidRPr="00A1346A">
              <w:rPr>
                <w:b/>
                <w:bCs/>
                <w:iCs/>
              </w:rPr>
              <w:t>Curricular Strands</w:t>
            </w:r>
          </w:p>
        </w:tc>
        <w:tc>
          <w:tcPr>
            <w:tcW w:w="6120" w:type="dxa"/>
            <w:gridSpan w:val="2"/>
            <w:vMerge/>
          </w:tcPr>
          <w:p w:rsidR="00E25686" w:rsidRPr="00A1346A" w:rsidRDefault="00E25686" w:rsidP="000E3AFA">
            <w:pPr>
              <w:rPr>
                <w:bCs/>
                <w:iCs/>
              </w:rPr>
            </w:pPr>
          </w:p>
        </w:tc>
      </w:tr>
      <w:tr w:rsidR="00E25686" w:rsidRPr="00A1346A" w:rsidTr="000E3AFA">
        <w:tc>
          <w:tcPr>
            <w:tcW w:w="2304" w:type="dxa"/>
            <w:vAlign w:val="center"/>
          </w:tcPr>
          <w:p w:rsidR="00E25686" w:rsidRDefault="00E25686" w:rsidP="000E3AFA">
            <w:pPr>
              <w:rPr>
                <w:sz w:val="16"/>
                <w:szCs w:val="16"/>
              </w:rPr>
            </w:pPr>
            <w:r>
              <w:rPr>
                <w:sz w:val="16"/>
                <w:szCs w:val="16"/>
              </w:rPr>
              <w:t>Knowledge/Understanding</w:t>
            </w:r>
          </w:p>
        </w:tc>
        <w:tc>
          <w:tcPr>
            <w:tcW w:w="2304" w:type="dxa"/>
            <w:vAlign w:val="center"/>
          </w:tcPr>
          <w:p w:rsidR="00E25686" w:rsidRDefault="00E25686" w:rsidP="000E3AFA">
            <w:pPr>
              <w:rPr>
                <w:sz w:val="16"/>
                <w:szCs w:val="16"/>
              </w:rPr>
            </w:pPr>
            <w:r>
              <w:rPr>
                <w:sz w:val="16"/>
                <w:szCs w:val="16"/>
              </w:rPr>
              <w:t>17.5%</w:t>
            </w:r>
          </w:p>
        </w:tc>
        <w:tc>
          <w:tcPr>
            <w:tcW w:w="2304" w:type="dxa"/>
          </w:tcPr>
          <w:p w:rsidR="00E25686" w:rsidRPr="00FB6B1D" w:rsidRDefault="00E25686" w:rsidP="000E3AFA">
            <w:pPr>
              <w:rPr>
                <w:bCs/>
                <w:iCs/>
                <w:sz w:val="20"/>
                <w:szCs w:val="20"/>
              </w:rPr>
            </w:pPr>
            <w:r w:rsidRPr="00FB6B1D">
              <w:rPr>
                <w:bCs/>
                <w:iCs/>
                <w:sz w:val="20"/>
                <w:szCs w:val="20"/>
              </w:rPr>
              <w:t>Project</w:t>
            </w:r>
          </w:p>
        </w:tc>
        <w:tc>
          <w:tcPr>
            <w:tcW w:w="3816" w:type="dxa"/>
          </w:tcPr>
          <w:p w:rsidR="00E25686" w:rsidRPr="00FB6B1D" w:rsidRDefault="00E25686" w:rsidP="000E3AFA">
            <w:pPr>
              <w:rPr>
                <w:bCs/>
                <w:iCs/>
                <w:sz w:val="20"/>
                <w:szCs w:val="20"/>
              </w:rPr>
            </w:pPr>
            <w:r w:rsidRPr="00FB6B1D">
              <w:rPr>
                <w:bCs/>
                <w:iCs/>
                <w:sz w:val="20"/>
                <w:szCs w:val="20"/>
              </w:rPr>
              <w:t xml:space="preserve"> </w:t>
            </w:r>
            <w:r>
              <w:rPr>
                <w:bCs/>
                <w:iCs/>
                <w:sz w:val="20"/>
                <w:szCs w:val="20"/>
              </w:rPr>
              <w:t>15%</w:t>
            </w:r>
          </w:p>
        </w:tc>
      </w:tr>
      <w:tr w:rsidR="00E25686" w:rsidRPr="00A1346A" w:rsidTr="000E3AFA">
        <w:tc>
          <w:tcPr>
            <w:tcW w:w="2304" w:type="dxa"/>
            <w:vAlign w:val="center"/>
          </w:tcPr>
          <w:p w:rsidR="00E25686" w:rsidRDefault="00E25686" w:rsidP="000E3AFA">
            <w:pPr>
              <w:rPr>
                <w:sz w:val="16"/>
                <w:szCs w:val="16"/>
              </w:rPr>
            </w:pPr>
            <w:r>
              <w:rPr>
                <w:sz w:val="16"/>
                <w:szCs w:val="16"/>
              </w:rPr>
              <w:t>Thinking</w:t>
            </w:r>
          </w:p>
        </w:tc>
        <w:tc>
          <w:tcPr>
            <w:tcW w:w="2304" w:type="dxa"/>
            <w:vAlign w:val="center"/>
          </w:tcPr>
          <w:p w:rsidR="00E25686" w:rsidRDefault="00E25686" w:rsidP="000E3AFA">
            <w:pPr>
              <w:rPr>
                <w:sz w:val="16"/>
                <w:szCs w:val="16"/>
              </w:rPr>
            </w:pPr>
            <w:r>
              <w:rPr>
                <w:sz w:val="16"/>
                <w:szCs w:val="16"/>
              </w:rPr>
              <w:t>17.5%</w:t>
            </w:r>
          </w:p>
        </w:tc>
        <w:tc>
          <w:tcPr>
            <w:tcW w:w="2304" w:type="dxa"/>
          </w:tcPr>
          <w:p w:rsidR="00E25686" w:rsidRPr="00B032BD" w:rsidRDefault="00E25686" w:rsidP="000E3AFA">
            <w:pPr>
              <w:rPr>
                <w:bCs/>
                <w:iCs/>
                <w:sz w:val="20"/>
                <w:szCs w:val="20"/>
              </w:rPr>
            </w:pPr>
            <w:r>
              <w:rPr>
                <w:bCs/>
                <w:iCs/>
                <w:sz w:val="20"/>
                <w:szCs w:val="20"/>
              </w:rPr>
              <w:t xml:space="preserve">Exam </w:t>
            </w:r>
          </w:p>
        </w:tc>
        <w:tc>
          <w:tcPr>
            <w:tcW w:w="3816" w:type="dxa"/>
          </w:tcPr>
          <w:p w:rsidR="00E25686" w:rsidRPr="00A1346A" w:rsidRDefault="00E25686" w:rsidP="000E3AFA">
            <w:pPr>
              <w:rPr>
                <w:bCs/>
                <w:iCs/>
              </w:rPr>
            </w:pPr>
            <w:r>
              <w:rPr>
                <w:bCs/>
                <w:iCs/>
              </w:rPr>
              <w:t xml:space="preserve">  15% </w:t>
            </w:r>
          </w:p>
        </w:tc>
      </w:tr>
      <w:tr w:rsidR="00E25686" w:rsidRPr="00A1346A" w:rsidTr="000E3AFA">
        <w:tc>
          <w:tcPr>
            <w:tcW w:w="2304" w:type="dxa"/>
            <w:vAlign w:val="center"/>
          </w:tcPr>
          <w:p w:rsidR="00E25686" w:rsidRDefault="00E25686" w:rsidP="000E3AFA">
            <w:pPr>
              <w:rPr>
                <w:sz w:val="16"/>
                <w:szCs w:val="16"/>
              </w:rPr>
            </w:pPr>
            <w:r>
              <w:rPr>
                <w:sz w:val="16"/>
                <w:szCs w:val="16"/>
              </w:rPr>
              <w:t>Communication</w:t>
            </w:r>
          </w:p>
        </w:tc>
        <w:tc>
          <w:tcPr>
            <w:tcW w:w="2304" w:type="dxa"/>
            <w:vAlign w:val="center"/>
          </w:tcPr>
          <w:p w:rsidR="00E25686" w:rsidRDefault="00E25686" w:rsidP="000E3AFA">
            <w:pPr>
              <w:rPr>
                <w:sz w:val="16"/>
                <w:szCs w:val="16"/>
              </w:rPr>
            </w:pPr>
            <w:r>
              <w:rPr>
                <w:sz w:val="16"/>
                <w:szCs w:val="16"/>
              </w:rPr>
              <w:t>17.5%</w:t>
            </w:r>
          </w:p>
        </w:tc>
        <w:tc>
          <w:tcPr>
            <w:tcW w:w="2304" w:type="dxa"/>
          </w:tcPr>
          <w:p w:rsidR="00E25686" w:rsidRPr="00A1346A" w:rsidRDefault="00E25686" w:rsidP="000E3AFA">
            <w:pPr>
              <w:rPr>
                <w:bCs/>
                <w:iCs/>
              </w:rPr>
            </w:pPr>
          </w:p>
        </w:tc>
        <w:tc>
          <w:tcPr>
            <w:tcW w:w="3816" w:type="dxa"/>
          </w:tcPr>
          <w:p w:rsidR="00E25686" w:rsidRPr="00A1346A" w:rsidRDefault="00E25686" w:rsidP="000E3AFA">
            <w:pPr>
              <w:rPr>
                <w:bCs/>
                <w:iCs/>
              </w:rPr>
            </w:pPr>
          </w:p>
        </w:tc>
      </w:tr>
      <w:tr w:rsidR="00E25686" w:rsidRPr="00A1346A" w:rsidTr="000E3AFA">
        <w:tc>
          <w:tcPr>
            <w:tcW w:w="2304" w:type="dxa"/>
            <w:vAlign w:val="center"/>
          </w:tcPr>
          <w:p w:rsidR="00E25686" w:rsidRDefault="00E25686" w:rsidP="000E3AFA">
            <w:pPr>
              <w:rPr>
                <w:sz w:val="16"/>
                <w:szCs w:val="16"/>
              </w:rPr>
            </w:pPr>
            <w:r>
              <w:rPr>
                <w:sz w:val="16"/>
                <w:szCs w:val="16"/>
              </w:rPr>
              <w:t>Application</w:t>
            </w:r>
          </w:p>
        </w:tc>
        <w:tc>
          <w:tcPr>
            <w:tcW w:w="2304" w:type="dxa"/>
            <w:vAlign w:val="center"/>
          </w:tcPr>
          <w:p w:rsidR="00E25686" w:rsidRDefault="00E25686" w:rsidP="000E3AFA">
            <w:pPr>
              <w:rPr>
                <w:sz w:val="16"/>
                <w:szCs w:val="16"/>
              </w:rPr>
            </w:pPr>
            <w:r>
              <w:rPr>
                <w:sz w:val="16"/>
                <w:szCs w:val="16"/>
              </w:rPr>
              <w:t>17.5%</w:t>
            </w:r>
          </w:p>
        </w:tc>
        <w:tc>
          <w:tcPr>
            <w:tcW w:w="2304" w:type="dxa"/>
          </w:tcPr>
          <w:p w:rsidR="00E25686" w:rsidRPr="00A1346A" w:rsidRDefault="00E25686" w:rsidP="000E3AFA">
            <w:pPr>
              <w:rPr>
                <w:bCs/>
                <w:iCs/>
              </w:rPr>
            </w:pPr>
          </w:p>
        </w:tc>
        <w:tc>
          <w:tcPr>
            <w:tcW w:w="3816" w:type="dxa"/>
          </w:tcPr>
          <w:p w:rsidR="00E25686" w:rsidRPr="00A1346A" w:rsidRDefault="00E25686" w:rsidP="000E3AFA">
            <w:pPr>
              <w:rPr>
                <w:bCs/>
                <w:iCs/>
              </w:rPr>
            </w:pPr>
          </w:p>
        </w:tc>
      </w:tr>
      <w:tr w:rsidR="00E25686" w:rsidRPr="00A1346A" w:rsidTr="000E3AFA">
        <w:tc>
          <w:tcPr>
            <w:tcW w:w="4608" w:type="dxa"/>
            <w:gridSpan w:val="2"/>
          </w:tcPr>
          <w:p w:rsidR="00E25686" w:rsidRPr="00A1346A" w:rsidRDefault="00E25686" w:rsidP="000E3AFA">
            <w:pPr>
              <w:jc w:val="center"/>
              <w:rPr>
                <w:bCs/>
                <w:i/>
                <w:iCs/>
              </w:rPr>
            </w:pPr>
            <w:r w:rsidRPr="00A1346A">
              <w:rPr>
                <w:bCs/>
                <w:i/>
                <w:iCs/>
              </w:rPr>
              <w:t>Term Work 70%</w:t>
            </w:r>
          </w:p>
        </w:tc>
        <w:tc>
          <w:tcPr>
            <w:tcW w:w="6120" w:type="dxa"/>
            <w:gridSpan w:val="2"/>
          </w:tcPr>
          <w:p w:rsidR="00E25686" w:rsidRPr="00A1346A" w:rsidRDefault="00E25686" w:rsidP="000E3AFA">
            <w:pPr>
              <w:jc w:val="center"/>
              <w:rPr>
                <w:bCs/>
                <w:i/>
                <w:iCs/>
              </w:rPr>
            </w:pPr>
            <w:r w:rsidRPr="00A1346A">
              <w:rPr>
                <w:bCs/>
                <w:i/>
                <w:iCs/>
              </w:rPr>
              <w:t>Culminating Activity Total 30%</w:t>
            </w:r>
          </w:p>
        </w:tc>
      </w:tr>
    </w:tbl>
    <w:p w:rsidR="00E25686" w:rsidRDefault="00E25686" w:rsidP="00E25686">
      <w:pPr>
        <w:rPr>
          <w:bCs/>
          <w:iCs/>
        </w:rPr>
      </w:pPr>
    </w:p>
    <w:p w:rsidR="00E25686" w:rsidRDefault="00E25686" w:rsidP="00E25686">
      <w:pPr>
        <w:rPr>
          <w:bCs/>
          <w:iCs/>
        </w:rPr>
      </w:pPr>
    </w:p>
    <w:p w:rsidR="00E25686" w:rsidRDefault="00E25686" w:rsidP="00E25686">
      <w:pPr>
        <w:rPr>
          <w:bCs/>
          <w:iCs/>
        </w:rPr>
      </w:pPr>
    </w:p>
    <w:p w:rsidR="00E25686" w:rsidRDefault="00E25686" w:rsidP="00E25686">
      <w:pPr>
        <w:rPr>
          <w:bCs/>
          <w:iCs/>
        </w:rPr>
      </w:pPr>
    </w:p>
    <w:p w:rsidR="00E25686" w:rsidRDefault="00E25686" w:rsidP="00E25686">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3356"/>
      </w:tblGrid>
      <w:tr w:rsidR="00E25686" w:rsidRPr="00A1346A" w:rsidTr="000E3AFA">
        <w:tc>
          <w:tcPr>
            <w:tcW w:w="10728" w:type="dxa"/>
            <w:gridSpan w:val="5"/>
          </w:tcPr>
          <w:p w:rsidR="00E25686" w:rsidRPr="00A1346A" w:rsidRDefault="00E25686" w:rsidP="000E3AFA">
            <w:pPr>
              <w:jc w:val="center"/>
              <w:rPr>
                <w:bCs/>
                <w:iCs/>
                <w:sz w:val="16"/>
                <w:szCs w:val="16"/>
              </w:rPr>
            </w:pPr>
          </w:p>
          <w:p w:rsidR="00E25686" w:rsidRPr="00A1346A" w:rsidRDefault="00E25686" w:rsidP="000E3AFA">
            <w:pPr>
              <w:jc w:val="center"/>
              <w:rPr>
                <w:b/>
                <w:bCs/>
                <w:iCs/>
                <w:sz w:val="24"/>
                <w:szCs w:val="24"/>
              </w:rPr>
            </w:pPr>
            <w:r w:rsidRPr="00A1346A">
              <w:rPr>
                <w:b/>
                <w:bCs/>
                <w:iCs/>
                <w:sz w:val="24"/>
                <w:szCs w:val="24"/>
              </w:rPr>
              <w:t>Report Card Schedule</w:t>
            </w:r>
          </w:p>
          <w:p w:rsidR="00E25686" w:rsidRPr="00A1346A" w:rsidRDefault="00E25686" w:rsidP="000E3AFA">
            <w:pPr>
              <w:jc w:val="center"/>
              <w:rPr>
                <w:b/>
                <w:bCs/>
                <w:iCs/>
                <w:sz w:val="16"/>
                <w:szCs w:val="16"/>
              </w:rPr>
            </w:pPr>
          </w:p>
        </w:tc>
      </w:tr>
      <w:tr w:rsidR="00E25686" w:rsidRPr="00A1346A" w:rsidTr="000E3AFA">
        <w:tc>
          <w:tcPr>
            <w:tcW w:w="1843" w:type="dxa"/>
          </w:tcPr>
          <w:p w:rsidR="00E25686" w:rsidRPr="00A1346A" w:rsidRDefault="00E25686" w:rsidP="000E3AFA">
            <w:pPr>
              <w:rPr>
                <w:bCs/>
                <w:iCs/>
              </w:rPr>
            </w:pPr>
          </w:p>
        </w:tc>
        <w:tc>
          <w:tcPr>
            <w:tcW w:w="1843" w:type="dxa"/>
            <w:vAlign w:val="center"/>
          </w:tcPr>
          <w:p w:rsidR="00E25686" w:rsidRPr="00A1346A" w:rsidRDefault="00E25686" w:rsidP="000E3AFA">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E25686" w:rsidRPr="00A1346A" w:rsidRDefault="00E25686" w:rsidP="000E3AFA">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E25686" w:rsidRPr="00A1346A" w:rsidRDefault="00E25686" w:rsidP="000E3AFA">
            <w:pPr>
              <w:jc w:val="center"/>
              <w:rPr>
                <w:b/>
                <w:bCs/>
                <w:iCs/>
              </w:rPr>
            </w:pPr>
            <w:r w:rsidRPr="00A1346A">
              <w:rPr>
                <w:b/>
                <w:bCs/>
                <w:iCs/>
              </w:rPr>
              <w:t>Interim</w:t>
            </w:r>
          </w:p>
          <w:p w:rsidR="00E25686" w:rsidRPr="00A1346A" w:rsidRDefault="00E25686" w:rsidP="000E3AFA">
            <w:pPr>
              <w:jc w:val="center"/>
              <w:rPr>
                <w:b/>
                <w:bCs/>
                <w:iCs/>
              </w:rPr>
            </w:pPr>
            <w:r w:rsidRPr="00A1346A">
              <w:rPr>
                <w:b/>
                <w:bCs/>
                <w:iCs/>
              </w:rPr>
              <w:t>Report Card</w:t>
            </w:r>
          </w:p>
        </w:tc>
        <w:tc>
          <w:tcPr>
            <w:tcW w:w="3356" w:type="dxa"/>
            <w:vAlign w:val="center"/>
          </w:tcPr>
          <w:p w:rsidR="00E25686" w:rsidRPr="00A1346A" w:rsidRDefault="00E25686" w:rsidP="000E3AFA">
            <w:pPr>
              <w:jc w:val="center"/>
              <w:rPr>
                <w:b/>
                <w:bCs/>
                <w:iCs/>
              </w:rPr>
            </w:pPr>
            <w:r w:rsidRPr="00A1346A">
              <w:rPr>
                <w:b/>
                <w:bCs/>
                <w:iCs/>
              </w:rPr>
              <w:t>Final</w:t>
            </w:r>
          </w:p>
          <w:p w:rsidR="00E25686" w:rsidRPr="00A1346A" w:rsidRDefault="00E25686" w:rsidP="000E3AFA">
            <w:pPr>
              <w:jc w:val="center"/>
              <w:rPr>
                <w:b/>
                <w:bCs/>
                <w:iCs/>
              </w:rPr>
            </w:pPr>
            <w:r w:rsidRPr="00A1346A">
              <w:rPr>
                <w:b/>
                <w:bCs/>
                <w:iCs/>
              </w:rPr>
              <w:t>Report Card</w:t>
            </w:r>
          </w:p>
        </w:tc>
      </w:tr>
      <w:tr w:rsidR="00015ECA" w:rsidRPr="00A1346A" w:rsidTr="000E3AFA">
        <w:tc>
          <w:tcPr>
            <w:tcW w:w="1843" w:type="dxa"/>
          </w:tcPr>
          <w:p w:rsidR="00015ECA" w:rsidRPr="00A1346A" w:rsidRDefault="00015ECA" w:rsidP="000E3AFA">
            <w:pPr>
              <w:rPr>
                <w:b/>
                <w:bCs/>
                <w:iCs/>
              </w:rPr>
            </w:pPr>
            <w:r w:rsidRPr="00A1346A">
              <w:rPr>
                <w:b/>
                <w:bCs/>
                <w:iCs/>
              </w:rPr>
              <w:t>Report Cards</w:t>
            </w:r>
          </w:p>
        </w:tc>
        <w:tc>
          <w:tcPr>
            <w:tcW w:w="1843" w:type="dxa"/>
          </w:tcPr>
          <w:p w:rsidR="00015ECA" w:rsidRPr="00A1346A" w:rsidRDefault="00015ECA" w:rsidP="001A3854">
            <w:pPr>
              <w:rPr>
                <w:bCs/>
                <w:iCs/>
              </w:rPr>
            </w:pPr>
            <w:r>
              <w:rPr>
                <w:bCs/>
                <w:iCs/>
              </w:rPr>
              <w:t>Nov.  20</w:t>
            </w:r>
            <w:r w:rsidRPr="00187A11">
              <w:rPr>
                <w:bCs/>
                <w:iCs/>
                <w:vertAlign w:val="superscript"/>
              </w:rPr>
              <w:t>th</w:t>
            </w:r>
            <w:r>
              <w:rPr>
                <w:bCs/>
                <w:iCs/>
              </w:rPr>
              <w:t xml:space="preserve">   /19</w:t>
            </w:r>
          </w:p>
        </w:tc>
        <w:tc>
          <w:tcPr>
            <w:tcW w:w="1843" w:type="dxa"/>
          </w:tcPr>
          <w:p w:rsidR="00015ECA" w:rsidRPr="00A1346A" w:rsidRDefault="00015ECA" w:rsidP="001A3854">
            <w:pPr>
              <w:rPr>
                <w:bCs/>
                <w:iCs/>
              </w:rPr>
            </w:pPr>
            <w:r>
              <w:rPr>
                <w:bCs/>
                <w:iCs/>
              </w:rPr>
              <w:t>Feb.  7</w:t>
            </w:r>
            <w:r w:rsidRPr="00187A11">
              <w:rPr>
                <w:bCs/>
                <w:iCs/>
                <w:vertAlign w:val="superscript"/>
              </w:rPr>
              <w:t>th</w:t>
            </w:r>
            <w:r>
              <w:rPr>
                <w:bCs/>
                <w:iCs/>
              </w:rPr>
              <w:t xml:space="preserve">   /20</w:t>
            </w:r>
          </w:p>
        </w:tc>
        <w:tc>
          <w:tcPr>
            <w:tcW w:w="1843" w:type="dxa"/>
          </w:tcPr>
          <w:p w:rsidR="00015ECA" w:rsidRPr="00A1346A" w:rsidRDefault="00015ECA" w:rsidP="001A3854">
            <w:pPr>
              <w:rPr>
                <w:bCs/>
                <w:iCs/>
              </w:rPr>
            </w:pPr>
            <w:r>
              <w:rPr>
                <w:bCs/>
                <w:iCs/>
              </w:rPr>
              <w:t>April   16</w:t>
            </w:r>
            <w:r w:rsidRPr="00187A11">
              <w:rPr>
                <w:bCs/>
                <w:iCs/>
                <w:vertAlign w:val="superscript"/>
              </w:rPr>
              <w:t>th</w:t>
            </w:r>
            <w:r>
              <w:rPr>
                <w:bCs/>
                <w:iCs/>
              </w:rPr>
              <w:t xml:space="preserve"> /20</w:t>
            </w:r>
          </w:p>
        </w:tc>
        <w:tc>
          <w:tcPr>
            <w:tcW w:w="3356" w:type="dxa"/>
          </w:tcPr>
          <w:p w:rsidR="00015ECA" w:rsidRPr="00A1346A" w:rsidRDefault="00015ECA" w:rsidP="001A3854">
            <w:pPr>
              <w:rPr>
                <w:bCs/>
                <w:iCs/>
              </w:rPr>
            </w:pPr>
            <w:r>
              <w:rPr>
                <w:bCs/>
                <w:iCs/>
              </w:rPr>
              <w:t>June 25</w:t>
            </w:r>
            <w:r w:rsidRPr="00187A11">
              <w:rPr>
                <w:bCs/>
                <w:iCs/>
                <w:vertAlign w:val="superscript"/>
              </w:rPr>
              <w:t>th</w:t>
            </w:r>
            <w:r>
              <w:rPr>
                <w:bCs/>
                <w:iCs/>
              </w:rPr>
              <w:t xml:space="preserve">  /20</w:t>
            </w:r>
          </w:p>
        </w:tc>
      </w:tr>
      <w:tr w:rsidR="00015ECA" w:rsidRPr="00A1346A" w:rsidTr="000E3AFA">
        <w:tc>
          <w:tcPr>
            <w:tcW w:w="1843" w:type="dxa"/>
          </w:tcPr>
          <w:p w:rsidR="00015ECA" w:rsidRPr="00A1346A" w:rsidRDefault="00015ECA" w:rsidP="000E3AFA">
            <w:pPr>
              <w:rPr>
                <w:b/>
                <w:bCs/>
                <w:iCs/>
              </w:rPr>
            </w:pPr>
            <w:r w:rsidRPr="00A1346A">
              <w:rPr>
                <w:b/>
                <w:bCs/>
                <w:iCs/>
              </w:rPr>
              <w:t>Parent-Teacher Interviews</w:t>
            </w:r>
          </w:p>
        </w:tc>
        <w:tc>
          <w:tcPr>
            <w:tcW w:w="1843" w:type="dxa"/>
          </w:tcPr>
          <w:p w:rsidR="00015ECA" w:rsidRPr="00A1346A" w:rsidRDefault="00015ECA" w:rsidP="001A3854">
            <w:pPr>
              <w:rPr>
                <w:bCs/>
                <w:iCs/>
              </w:rPr>
            </w:pPr>
            <w:r>
              <w:rPr>
                <w:bCs/>
                <w:iCs/>
              </w:rPr>
              <w:t>Nov. 28</w:t>
            </w:r>
            <w:r w:rsidRPr="00187A11">
              <w:rPr>
                <w:bCs/>
                <w:iCs/>
                <w:vertAlign w:val="superscript"/>
              </w:rPr>
              <w:t>th</w:t>
            </w:r>
            <w:r>
              <w:rPr>
                <w:bCs/>
                <w:iCs/>
              </w:rPr>
              <w:t xml:space="preserve">   /19</w:t>
            </w:r>
          </w:p>
        </w:tc>
        <w:tc>
          <w:tcPr>
            <w:tcW w:w="1843" w:type="dxa"/>
          </w:tcPr>
          <w:p w:rsidR="00015ECA" w:rsidRPr="00A1346A" w:rsidRDefault="00015ECA" w:rsidP="001A3854">
            <w:pPr>
              <w:rPr>
                <w:bCs/>
                <w:iCs/>
              </w:rPr>
            </w:pPr>
            <w:r>
              <w:rPr>
                <w:bCs/>
                <w:iCs/>
              </w:rPr>
              <w:t>Feb.   13</w:t>
            </w:r>
            <w:r w:rsidRPr="00187A11">
              <w:rPr>
                <w:bCs/>
                <w:iCs/>
                <w:vertAlign w:val="superscript"/>
              </w:rPr>
              <w:t>th</w:t>
            </w:r>
            <w:r>
              <w:rPr>
                <w:bCs/>
                <w:iCs/>
              </w:rPr>
              <w:t xml:space="preserve">   /20</w:t>
            </w:r>
          </w:p>
        </w:tc>
        <w:tc>
          <w:tcPr>
            <w:tcW w:w="1843" w:type="dxa"/>
          </w:tcPr>
          <w:p w:rsidR="00015ECA" w:rsidRPr="00A1346A" w:rsidRDefault="00015ECA" w:rsidP="000E3AFA">
            <w:pPr>
              <w:rPr>
                <w:bCs/>
                <w:iCs/>
              </w:rPr>
            </w:pPr>
            <w:r>
              <w:rPr>
                <w:bCs/>
                <w:iCs/>
              </w:rPr>
              <w:t>N/A</w:t>
            </w:r>
          </w:p>
        </w:tc>
        <w:tc>
          <w:tcPr>
            <w:tcW w:w="3356" w:type="dxa"/>
          </w:tcPr>
          <w:p w:rsidR="00015ECA" w:rsidRPr="00A1346A" w:rsidRDefault="00015ECA" w:rsidP="000E3AFA">
            <w:pPr>
              <w:rPr>
                <w:bCs/>
                <w:iCs/>
              </w:rPr>
            </w:pPr>
            <w:r>
              <w:rPr>
                <w:bCs/>
                <w:iCs/>
              </w:rPr>
              <w:t>N/A</w:t>
            </w:r>
          </w:p>
        </w:tc>
      </w:tr>
    </w:tbl>
    <w:p w:rsidR="00E25686" w:rsidRDefault="00E25686" w:rsidP="00E25686">
      <w:pPr>
        <w:rPr>
          <w:bCs/>
          <w:iCs/>
        </w:rPr>
      </w:pPr>
    </w:p>
    <w:p w:rsidR="00E25686" w:rsidRDefault="00E25686" w:rsidP="00E25686">
      <w:pPr>
        <w:rPr>
          <w:bCs/>
          <w:iCs/>
        </w:rPr>
      </w:pPr>
    </w:p>
    <w:p w:rsidR="00E25686" w:rsidRDefault="00E25686" w:rsidP="00E25686">
      <w:pPr>
        <w:rPr>
          <w:bCs/>
          <w:iCs/>
        </w:rPr>
      </w:pPr>
    </w:p>
    <w:p w:rsidR="0014475E" w:rsidRDefault="0014475E" w:rsidP="00E25686">
      <w:pPr>
        <w:rPr>
          <w:bCs/>
          <w:iCs/>
        </w:rPr>
      </w:pPr>
    </w:p>
    <w:p w:rsidR="0014475E" w:rsidRDefault="0014475E" w:rsidP="00E25686">
      <w:pPr>
        <w:rPr>
          <w:bCs/>
          <w:iCs/>
        </w:rPr>
      </w:pPr>
      <w:bookmarkStart w:id="0" w:name="_GoBack"/>
      <w:bookmarkEnd w:id="0"/>
    </w:p>
    <w:p w:rsidR="00E25686" w:rsidRDefault="00E25686" w:rsidP="00E25686">
      <w:pPr>
        <w:rPr>
          <w:bCs/>
          <w:iCs/>
        </w:rPr>
      </w:pPr>
    </w:p>
    <w:p w:rsidR="00E25686" w:rsidRDefault="00E25686" w:rsidP="00E25686">
      <w:pPr>
        <w:rPr>
          <w:bCs/>
          <w:iCs/>
        </w:rPr>
      </w:pPr>
    </w:p>
    <w:p w:rsidR="00E25686" w:rsidRDefault="00E25686" w:rsidP="00E25686">
      <w:pPr>
        <w:rPr>
          <w:bCs/>
          <w:iCs/>
        </w:rPr>
      </w:pPr>
    </w:p>
    <w:p w:rsidR="00E25686" w:rsidRDefault="00E25686" w:rsidP="00E25686">
      <w:pPr>
        <w:rPr>
          <w:bCs/>
          <w:iCs/>
        </w:rPr>
      </w:pPr>
    </w:p>
    <w:p w:rsidR="00E25686" w:rsidRPr="00CE114F" w:rsidRDefault="00E25686" w:rsidP="00E25686">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25686" w:rsidRPr="00A1346A" w:rsidTr="000E3AFA">
        <w:tc>
          <w:tcPr>
            <w:tcW w:w="10728" w:type="dxa"/>
          </w:tcPr>
          <w:p w:rsidR="00E25686" w:rsidRPr="00A1346A" w:rsidRDefault="00E25686" w:rsidP="000E3AFA">
            <w:pPr>
              <w:jc w:val="center"/>
              <w:rPr>
                <w:b/>
                <w:bCs/>
                <w:sz w:val="16"/>
                <w:szCs w:val="16"/>
              </w:rPr>
            </w:pPr>
          </w:p>
          <w:p w:rsidR="00E25686" w:rsidRPr="00A1346A" w:rsidRDefault="00E25686" w:rsidP="000E3AFA">
            <w:pPr>
              <w:jc w:val="center"/>
              <w:rPr>
                <w:b/>
                <w:bCs/>
                <w:sz w:val="24"/>
                <w:szCs w:val="24"/>
              </w:rPr>
            </w:pPr>
            <w:r w:rsidRPr="00A1346A">
              <w:rPr>
                <w:b/>
                <w:bCs/>
                <w:sz w:val="24"/>
                <w:szCs w:val="24"/>
              </w:rPr>
              <w:lastRenderedPageBreak/>
              <w:t>Assessment of Learning Skills</w:t>
            </w:r>
          </w:p>
          <w:p w:rsidR="00E25686" w:rsidRPr="00A1346A" w:rsidRDefault="00E25686" w:rsidP="000E3AFA">
            <w:pPr>
              <w:jc w:val="center"/>
              <w:rPr>
                <w:b/>
                <w:bCs/>
                <w:i/>
                <w:iCs/>
                <w:sz w:val="16"/>
                <w:szCs w:val="16"/>
              </w:rPr>
            </w:pPr>
          </w:p>
        </w:tc>
      </w:tr>
      <w:tr w:rsidR="00E25686" w:rsidRPr="000C7EAC" w:rsidTr="000E3AFA">
        <w:tc>
          <w:tcPr>
            <w:tcW w:w="10728" w:type="dxa"/>
          </w:tcPr>
          <w:p w:rsidR="00E25686" w:rsidRPr="00D87148" w:rsidRDefault="00E25686" w:rsidP="000E3AFA">
            <w:pPr>
              <w:rPr>
                <w:rFonts w:ascii="Arial Narrow" w:hAnsi="Arial Narrow" w:cs="Arial"/>
              </w:rPr>
            </w:pPr>
            <w:r w:rsidRPr="00D87148">
              <w:rPr>
                <w:rFonts w:ascii="Arial Narrow" w:hAnsi="Arial Narrow" w:cs="Arial"/>
                <w:b/>
                <w:bCs/>
                <w:lang w:val="en-CA" w:eastAsia="en-CA"/>
              </w:rPr>
              <w:lastRenderedPageBreak/>
              <w:t>Independent Work</w:t>
            </w:r>
            <w:r w:rsidRPr="00D87148">
              <w:rPr>
                <w:rFonts w:ascii="Arial Narrow" w:hAnsi="Arial Narrow" w:cs="Arial"/>
                <w:lang w:val="en-CA" w:eastAsia="en-CA"/>
              </w:rPr>
              <w:t xml:space="preserve"> – </w:t>
            </w:r>
            <w:r w:rsidRPr="00D87148">
              <w:rPr>
                <w:rFonts w:ascii="Arial Narrow" w:hAnsi="Arial Narrow"/>
              </w:rPr>
              <w:t>Uses class time appropriately to complete tasks</w:t>
            </w:r>
          </w:p>
        </w:tc>
      </w:tr>
      <w:tr w:rsidR="00E25686" w:rsidRPr="000C7EAC" w:rsidTr="000E3AFA">
        <w:tc>
          <w:tcPr>
            <w:tcW w:w="10728" w:type="dxa"/>
          </w:tcPr>
          <w:p w:rsidR="00E25686" w:rsidRPr="00D87148" w:rsidRDefault="00E25686" w:rsidP="000E3AFA">
            <w:pPr>
              <w:rPr>
                <w:rFonts w:ascii="Arial Narrow" w:hAnsi="Arial Narrow" w:cs="Arial"/>
              </w:rPr>
            </w:pPr>
            <w:r w:rsidRPr="00D87148">
              <w:rPr>
                <w:rFonts w:ascii="Arial Narrow" w:hAnsi="Arial Narrow" w:cs="Arial"/>
                <w:b/>
                <w:bCs/>
                <w:lang w:val="en-CA" w:eastAsia="en-CA"/>
              </w:rPr>
              <w:t>Collaboration</w:t>
            </w:r>
            <w:r w:rsidRPr="00D87148">
              <w:rPr>
                <w:rFonts w:ascii="Arial Narrow" w:hAnsi="Arial Narrow"/>
              </w:rPr>
              <w:t xml:space="preserve"> – Accepts various roles and an equitable share of work in a group</w:t>
            </w:r>
          </w:p>
        </w:tc>
      </w:tr>
      <w:tr w:rsidR="00E25686" w:rsidRPr="000C7EAC" w:rsidTr="000E3AFA">
        <w:tc>
          <w:tcPr>
            <w:tcW w:w="10728" w:type="dxa"/>
          </w:tcPr>
          <w:p w:rsidR="00E25686" w:rsidRPr="00D87148" w:rsidRDefault="00E25686" w:rsidP="000E3AFA">
            <w:pPr>
              <w:rPr>
                <w:rFonts w:ascii="Arial Narrow" w:hAnsi="Arial Narrow" w:cs="Arial"/>
              </w:rPr>
            </w:pPr>
            <w:r w:rsidRPr="00D87148">
              <w:rPr>
                <w:rFonts w:ascii="Arial Narrow" w:hAnsi="Arial Narrow" w:cs="Arial"/>
                <w:b/>
                <w:bCs/>
                <w:lang w:val="en-CA" w:eastAsia="en-CA"/>
              </w:rPr>
              <w:t>Organization</w:t>
            </w:r>
            <w:r w:rsidRPr="00D87148">
              <w:rPr>
                <w:rFonts w:ascii="Arial Narrow" w:hAnsi="Arial Narrow"/>
              </w:rPr>
              <w:t xml:space="preserve"> - Arrives to class prepared and on time, meets deadlines with quality work and maintains a complete notebook</w:t>
            </w:r>
          </w:p>
        </w:tc>
      </w:tr>
      <w:tr w:rsidR="00E25686" w:rsidRPr="000C7EAC" w:rsidTr="000E3AFA">
        <w:tc>
          <w:tcPr>
            <w:tcW w:w="10728" w:type="dxa"/>
          </w:tcPr>
          <w:p w:rsidR="00E25686" w:rsidRPr="00D87148" w:rsidRDefault="00E25686" w:rsidP="000E3AFA">
            <w:pPr>
              <w:rPr>
                <w:rFonts w:ascii="Arial Narrow" w:hAnsi="Arial Narrow" w:cs="Arial"/>
                <w:lang w:val="en-CA" w:eastAsia="en-CA"/>
              </w:rPr>
            </w:pPr>
            <w:r w:rsidRPr="00D87148">
              <w:rPr>
                <w:rFonts w:ascii="Arial Narrow" w:hAnsi="Arial Narrow" w:cs="Arial"/>
                <w:b/>
                <w:bCs/>
                <w:lang w:val="en-CA" w:eastAsia="en-CA"/>
              </w:rPr>
              <w:t>Responsibility</w:t>
            </w:r>
            <w:r w:rsidRPr="00D87148">
              <w:rPr>
                <w:rFonts w:ascii="Arial Narrow" w:hAnsi="Arial Narrow"/>
              </w:rPr>
              <w:t xml:space="preserve"> – Fulfils responsibilities and commitments within the learning environment</w:t>
            </w:r>
          </w:p>
        </w:tc>
      </w:tr>
      <w:tr w:rsidR="00E25686" w:rsidRPr="000C7EAC" w:rsidTr="000E3AFA">
        <w:tc>
          <w:tcPr>
            <w:tcW w:w="10728" w:type="dxa"/>
          </w:tcPr>
          <w:p w:rsidR="00E25686" w:rsidRPr="00D87148" w:rsidRDefault="00E25686" w:rsidP="000E3AFA">
            <w:pPr>
              <w:rPr>
                <w:rFonts w:ascii="Arial Narrow" w:hAnsi="Arial Narrow" w:cs="Arial"/>
              </w:rPr>
            </w:pPr>
            <w:r w:rsidRPr="00D87148">
              <w:rPr>
                <w:rFonts w:ascii="Arial Narrow" w:hAnsi="Arial Narrow" w:cs="Arial"/>
                <w:b/>
                <w:bCs/>
                <w:lang w:val="en-CA" w:eastAsia="en-CA"/>
              </w:rPr>
              <w:t>Initiative</w:t>
            </w:r>
            <w:r w:rsidRPr="00D87148">
              <w:rPr>
                <w:rFonts w:ascii="Arial Narrow" w:hAnsi="Arial Narrow"/>
              </w:rPr>
              <w:t xml:space="preserve"> – Looks for and acts on new ideas and opportunities for learning</w:t>
            </w:r>
          </w:p>
        </w:tc>
      </w:tr>
      <w:tr w:rsidR="00E25686" w:rsidRPr="000C7EAC" w:rsidTr="000E3AFA">
        <w:tc>
          <w:tcPr>
            <w:tcW w:w="10728" w:type="dxa"/>
          </w:tcPr>
          <w:p w:rsidR="00E25686" w:rsidRPr="00D87148" w:rsidRDefault="00E25686" w:rsidP="000E3AFA">
            <w:pPr>
              <w:rPr>
                <w:rFonts w:ascii="Arial Narrow" w:hAnsi="Arial Narrow" w:cs="Arial"/>
                <w:bCs/>
                <w:lang w:val="en-CA" w:eastAsia="en-CA"/>
              </w:rPr>
            </w:pPr>
            <w:r w:rsidRPr="00D87148">
              <w:rPr>
                <w:rFonts w:ascii="Arial Narrow" w:hAnsi="Arial Narrow" w:cs="Arial"/>
                <w:b/>
                <w:bCs/>
                <w:lang w:val="en-CA" w:eastAsia="en-CA"/>
              </w:rPr>
              <w:t>Self-Regulation</w:t>
            </w:r>
            <w:r w:rsidRPr="00D87148">
              <w:rPr>
                <w:rFonts w:ascii="Arial Narrow" w:hAnsi="Arial Narrow" w:cs="Arial"/>
                <w:bCs/>
                <w:lang w:val="en-CA" w:eastAsia="en-CA"/>
              </w:rPr>
              <w:t xml:space="preserve"> – Sets own individual goals and monitors progress towards achieving them</w:t>
            </w:r>
          </w:p>
        </w:tc>
      </w:tr>
    </w:tbl>
    <w:p w:rsidR="00E25686" w:rsidRPr="000C7EAC" w:rsidRDefault="00E25686" w:rsidP="00E25686">
      <w:pPr>
        <w:rPr>
          <w:rFonts w:ascii="Arial Narrow" w:hAnsi="Arial Narrow"/>
          <w:b/>
          <w:bCs/>
          <w:iCs/>
          <w:sz w:val="18"/>
          <w:szCs w:val="18"/>
        </w:rPr>
      </w:pPr>
    </w:p>
    <w:p w:rsidR="00E25686" w:rsidRPr="000C7EAC" w:rsidRDefault="00E25686" w:rsidP="00E25686">
      <w:pPr>
        <w:rPr>
          <w:rFonts w:ascii="Arial Narrow" w:hAnsi="Arial Narrow"/>
          <w:bC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25686" w:rsidRPr="00A1346A" w:rsidTr="000E3AFA">
        <w:tc>
          <w:tcPr>
            <w:tcW w:w="10728" w:type="dxa"/>
          </w:tcPr>
          <w:p w:rsidR="00E25686" w:rsidRPr="00D87148" w:rsidRDefault="00E25686" w:rsidP="000E3AFA">
            <w:pPr>
              <w:jc w:val="center"/>
              <w:rPr>
                <w:rFonts w:ascii="Arial Narrow" w:hAnsi="Arial Narrow"/>
                <w:b/>
                <w:bCs/>
              </w:rPr>
            </w:pPr>
          </w:p>
          <w:p w:rsidR="00E25686" w:rsidRPr="00D87148" w:rsidRDefault="00E25686" w:rsidP="000E3AFA">
            <w:pPr>
              <w:jc w:val="center"/>
              <w:rPr>
                <w:rFonts w:ascii="Arial Narrow" w:hAnsi="Arial Narrow"/>
                <w:b/>
                <w:bCs/>
                <w:iCs/>
              </w:rPr>
            </w:pPr>
            <w:r w:rsidRPr="00D87148">
              <w:rPr>
                <w:rFonts w:ascii="Arial Narrow" w:hAnsi="Arial Narrow"/>
                <w:b/>
                <w:bCs/>
                <w:iCs/>
              </w:rPr>
              <w:t>Department Expectations, Policies and Procedures</w:t>
            </w:r>
          </w:p>
          <w:p w:rsidR="00E25686" w:rsidRPr="00D87148" w:rsidRDefault="00E25686" w:rsidP="000E3AFA">
            <w:pPr>
              <w:jc w:val="center"/>
              <w:rPr>
                <w:rFonts w:ascii="Arial Narrow" w:hAnsi="Arial Narrow"/>
                <w:b/>
                <w:bCs/>
                <w:i/>
                <w:iCs/>
              </w:rPr>
            </w:pPr>
          </w:p>
        </w:tc>
      </w:tr>
      <w:tr w:rsidR="00E25686" w:rsidRPr="00A1346A" w:rsidTr="000E3AFA">
        <w:trPr>
          <w:trHeight w:val="1568"/>
        </w:trPr>
        <w:tc>
          <w:tcPr>
            <w:tcW w:w="10728" w:type="dxa"/>
          </w:tcPr>
          <w:p w:rsidR="00E25686" w:rsidRPr="00D87148" w:rsidRDefault="00E25686" w:rsidP="000E3AFA">
            <w:pPr>
              <w:pStyle w:val="Heading9"/>
              <w:rPr>
                <w:rFonts w:ascii="Arial Narrow" w:hAnsi="Arial Narrow"/>
                <w:u w:val="single"/>
              </w:rPr>
            </w:pPr>
            <w:r w:rsidRPr="00D87148">
              <w:rPr>
                <w:rFonts w:ascii="Arial Narrow" w:hAnsi="Arial Narrow"/>
                <w:u w:val="single"/>
              </w:rPr>
              <w:t>STUDENT RESPONSIBILITIES</w:t>
            </w:r>
          </w:p>
          <w:p w:rsidR="00E25686" w:rsidRPr="00D87148" w:rsidRDefault="00E25686" w:rsidP="000E3AFA">
            <w:pPr>
              <w:rPr>
                <w:rFonts w:ascii="Arial Narrow" w:hAnsi="Arial Narrow"/>
              </w:rPr>
            </w:pPr>
          </w:p>
          <w:p w:rsidR="00E25686" w:rsidRPr="00D87148" w:rsidRDefault="00E25686" w:rsidP="000E3AFA">
            <w:pPr>
              <w:pStyle w:val="BodyText"/>
              <w:rPr>
                <w:rFonts w:ascii="Arial Narrow" w:hAnsi="Arial Narrow"/>
              </w:rPr>
            </w:pPr>
            <w:r w:rsidRPr="00D87148">
              <w:rPr>
                <w:rFonts w:ascii="Arial Narrow" w:hAnsi="Arial Narrow"/>
                <w:b/>
              </w:rPr>
              <w:t>PUNCTUALITY</w:t>
            </w:r>
            <w:r w:rsidRPr="00D87148">
              <w:rPr>
                <w:rFonts w:ascii="Arial Narrow" w:hAnsi="Arial Narrow"/>
              </w:rPr>
              <w:t xml:space="preserve"> – When the bell rings, students are expected to be at their desks, with notebooks and materials out, ready to begin. Students, who are more than 20 minutes late for class, will be marked absent.</w:t>
            </w:r>
          </w:p>
          <w:p w:rsidR="00E25686" w:rsidRPr="00D87148" w:rsidRDefault="00E25686" w:rsidP="000E3AFA">
            <w:pPr>
              <w:pStyle w:val="BodyText"/>
              <w:rPr>
                <w:rFonts w:ascii="Arial Narrow" w:hAnsi="Arial Narrow"/>
              </w:rPr>
            </w:pPr>
            <w:r w:rsidRPr="00D87148">
              <w:rPr>
                <w:rFonts w:ascii="Arial Narrow" w:hAnsi="Arial Narrow"/>
                <w:b/>
              </w:rPr>
              <w:t>ATTENDANCE</w:t>
            </w:r>
            <w:r w:rsidRPr="00D87148">
              <w:rPr>
                <w:rFonts w:ascii="Arial Narrow" w:hAnsi="Arial Narrow"/>
              </w:rPr>
              <w:t xml:space="preserve"> – If students are absent, they are expected to bring a note explaining the absence and to complete missed work.</w:t>
            </w:r>
          </w:p>
          <w:p w:rsidR="00E25686" w:rsidRPr="00D87148" w:rsidRDefault="00E25686" w:rsidP="000E3AFA">
            <w:pPr>
              <w:rPr>
                <w:rFonts w:ascii="Arial Narrow" w:hAnsi="Arial Narrow"/>
              </w:rPr>
            </w:pPr>
            <w:r w:rsidRPr="00D87148">
              <w:rPr>
                <w:rFonts w:ascii="Arial Narrow" w:hAnsi="Arial Narrow"/>
                <w:b/>
              </w:rPr>
              <w:t>MATERIALS</w:t>
            </w:r>
            <w:r w:rsidRPr="00D87148">
              <w:rPr>
                <w:rFonts w:ascii="Arial Narrow" w:hAnsi="Arial Narrow"/>
              </w:rPr>
              <w:t xml:space="preserve"> – Students are required to bring the following items to each class: pen/pencil, lined paper, three ringed binder, textbook and any other items as requested by the teacher.</w:t>
            </w:r>
          </w:p>
          <w:p w:rsidR="00E25686" w:rsidRPr="00D87148" w:rsidRDefault="00E25686" w:rsidP="000E3AFA">
            <w:pPr>
              <w:rPr>
                <w:rFonts w:ascii="Arial Narrow" w:hAnsi="Arial Narrow"/>
              </w:rPr>
            </w:pPr>
            <w:r w:rsidRPr="00D87148">
              <w:rPr>
                <w:rFonts w:ascii="Arial Narrow" w:hAnsi="Arial Narrow"/>
                <w:b/>
              </w:rPr>
              <w:t>FOLLOW THE BEHAVIOUR EXPECTATIONS</w:t>
            </w:r>
            <w:r w:rsidRPr="00D87148">
              <w:rPr>
                <w:rFonts w:ascii="Arial Narrow" w:hAnsi="Arial Narrow"/>
              </w:rPr>
              <w:t xml:space="preserve"> – Please see the school handbook and code of conduct.</w:t>
            </w:r>
          </w:p>
          <w:p w:rsidR="00622BBF" w:rsidRDefault="00622BBF" w:rsidP="000E3AFA">
            <w:pPr>
              <w:rPr>
                <w:rFonts w:ascii="Arial Narrow" w:hAnsi="Arial Narrow" w:cs="Arial"/>
                <w:bCs/>
                <w:iCs/>
              </w:rPr>
            </w:pPr>
          </w:p>
          <w:p w:rsidR="00015ECA" w:rsidRDefault="00015ECA" w:rsidP="00015ECA">
            <w:pPr>
              <w:pStyle w:val="Heading9"/>
              <w:rPr>
                <w:rFonts w:ascii="Arial Narrow" w:hAnsi="Arial Narrow"/>
                <w:b/>
              </w:rPr>
            </w:pPr>
            <w:r w:rsidRPr="007A7C2F">
              <w:rPr>
                <w:rFonts w:ascii="Arial Narrow" w:hAnsi="Arial Narrow"/>
                <w:u w:val="single"/>
              </w:rPr>
              <w:t xml:space="preserve">LATE ASSIGNMENTS </w:t>
            </w:r>
            <w:r w:rsidRPr="007A7C2F">
              <w:rPr>
                <w:rFonts w:ascii="Arial Narrow" w:hAnsi="Arial Narrow"/>
              </w:rPr>
              <w:t>- 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w:t>
            </w:r>
            <w:r w:rsidRPr="007A7C2F">
              <w:rPr>
                <w:rFonts w:ascii="Arial Narrow" w:hAnsi="Arial Narrow"/>
                <w:lang w:val="en-CA" w:eastAsia="en-CA"/>
              </w:rPr>
              <w:t>.</w:t>
            </w:r>
            <w:r w:rsidRPr="007A7C2F">
              <w:rPr>
                <w:rFonts w:ascii="Arial Narrow" w:hAnsi="Arial Narrow"/>
              </w:rPr>
              <w:t xml:space="preserve">) Deadlines will be communicated to students in advance and it is the expectation that not meeting these deadlines will result in </w:t>
            </w:r>
            <w:r w:rsidRPr="007A7C2F">
              <w:rPr>
                <w:rFonts w:ascii="Arial Narrow" w:hAnsi="Arial Narrow"/>
                <w:b/>
              </w:rPr>
              <w:t xml:space="preserve">mark deductions </w:t>
            </w:r>
            <w:r w:rsidRPr="007A7C2F">
              <w:rPr>
                <w:rFonts w:ascii="Arial Narrow" w:hAnsi="Arial Narrow"/>
                <w:b/>
                <w:lang w:val="en-CA" w:eastAsia="en-CA"/>
              </w:rPr>
              <w:t>for late assignments, up to and including the full value of the assignment.</w:t>
            </w:r>
            <w:r w:rsidRPr="007A7C2F">
              <w:rPr>
                <w:rFonts w:ascii="Arial Narrow" w:hAnsi="Arial Narrow"/>
                <w:b/>
              </w:rPr>
              <w:t xml:space="preserve"> (PR.614)</w:t>
            </w:r>
          </w:p>
          <w:p w:rsidR="00015ECA" w:rsidRPr="00A1669F" w:rsidRDefault="00015ECA" w:rsidP="00015ECA"/>
          <w:p w:rsidR="00015ECA" w:rsidRPr="00361C5E" w:rsidRDefault="00015ECA" w:rsidP="00015ECA">
            <w:pPr>
              <w:rPr>
                <w:rFonts w:ascii="Arial Narrow" w:hAnsi="Arial Narrow"/>
                <w:u w:val="single"/>
              </w:rPr>
            </w:pPr>
            <w:r w:rsidRPr="00361C5E">
              <w:rPr>
                <w:rFonts w:ascii="Arial Narrow" w:hAnsi="Arial Narrow"/>
                <w:u w:val="single"/>
              </w:rPr>
              <w:t>MISSED TESTS / P</w:t>
            </w:r>
            <w:r>
              <w:rPr>
                <w:rFonts w:ascii="Arial Narrow" w:hAnsi="Arial Narrow"/>
                <w:u w:val="single"/>
              </w:rPr>
              <w:t>RESENTATIONS</w:t>
            </w:r>
            <w:r w:rsidRPr="00361C5E">
              <w:rPr>
                <w:rFonts w:ascii="Arial Narrow" w:hAnsi="Arial Narrow"/>
              </w:rPr>
              <w:t xml:space="preserve"> - If a student is absent on the day of a test, the student is expected to bring a note from a parent/guardian explaining the absence on the day of their return to school.  A doctor’s note may be required.  The missed test or presentation will be written on the first day of return to school</w:t>
            </w:r>
            <w:r>
              <w:rPr>
                <w:rFonts w:ascii="Arial Narrow" w:hAnsi="Arial Narrow"/>
              </w:rPr>
              <w:t xml:space="preserve"> or on a date agreed upon by the teacher.</w:t>
            </w:r>
          </w:p>
          <w:p w:rsidR="00015ECA" w:rsidRPr="007B003A" w:rsidRDefault="00015ECA" w:rsidP="00015ECA">
            <w:pPr>
              <w:pStyle w:val="NormalWeb"/>
              <w:shd w:val="clear" w:color="auto" w:fill="FFFFFF"/>
            </w:pPr>
            <w:r w:rsidRPr="00361C5E">
              <w:rPr>
                <w:rFonts w:ascii="Arial Narrow" w:hAnsi="Arial Narrow"/>
                <w:u w:val="single"/>
              </w:rPr>
              <w:t>ACADEMIC DISHONESTY / PLAGIARISM</w:t>
            </w:r>
            <w:r w:rsidRPr="00361C5E">
              <w:rPr>
                <w:rFonts w:ascii="Arial Narrow" w:hAnsi="Arial Narrow"/>
              </w:rPr>
              <w:t xml:space="preserve">: </w:t>
            </w:r>
            <w:r w:rsidRPr="0007637F">
              <w:rPr>
                <w:rFonts w:ascii="Arial Narrow" w:eastAsia="Arial Unicode MS" w:hAnsi="Arial Narrow" w:cs="Arial"/>
                <w:sz w:val="22"/>
                <w:szCs w:val="22"/>
              </w:rPr>
              <w:t>Plagiarism is copying, reproducing or paraphrasing more than 5 words of someone else’s published or unpublished material, and representing these as one’s own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w:t>
            </w:r>
            <w:r>
              <w:rPr>
                <w:rFonts w:ascii="Arial Narrow" w:eastAsia="Arial Unicode MS" w:hAnsi="Arial Narrow" w:cs="Arial"/>
                <w:sz w:val="22"/>
                <w:szCs w:val="22"/>
              </w:rPr>
              <w:t xml:space="preserve">. </w:t>
            </w:r>
          </w:p>
          <w:p w:rsidR="00015ECA" w:rsidRDefault="00015ECA" w:rsidP="00015ECA">
            <w:pPr>
              <w:rPr>
                <w:rFonts w:ascii="Arial Narrow" w:hAnsi="Arial Narrow" w:cs="Arial Narrow"/>
              </w:rPr>
            </w:pPr>
            <w:r w:rsidRPr="00361C5E">
              <w:rPr>
                <w:rFonts w:ascii="Arial Narrow" w:hAnsi="Arial Narrow"/>
                <w:u w:val="single"/>
              </w:rPr>
              <w:t>OTHER CLASSROOM ROUTINES AND PROCEDURES</w:t>
            </w:r>
            <w:r w:rsidRPr="00361C5E">
              <w:rPr>
                <w:rFonts w:ascii="Arial Narrow" w:hAnsi="Arial Narrow" w:cs="Arial Narrow"/>
              </w:rPr>
              <w:t xml:space="preserve">: </w:t>
            </w:r>
          </w:p>
          <w:p w:rsidR="00015ECA" w:rsidRDefault="00015ECA" w:rsidP="00015ECA">
            <w:pPr>
              <w:rPr>
                <w:rFonts w:ascii="Arial Narrow" w:hAnsi="Arial Narrow" w:cs="Arial Narrow"/>
              </w:rPr>
            </w:pPr>
            <w:r>
              <w:rPr>
                <w:rFonts w:ascii="Arial Narrow" w:hAnsi="Arial Narrow" w:cs="Arial Narrow"/>
              </w:rPr>
              <w:t xml:space="preserve">Students are expected to follow the provincial, school, and classroom codes of conduct. </w:t>
            </w:r>
          </w:p>
          <w:p w:rsidR="00015ECA" w:rsidRDefault="00015ECA" w:rsidP="00015ECA">
            <w:pPr>
              <w:rPr>
                <w:rFonts w:ascii="Arial Narrow" w:hAnsi="Arial Narrow" w:cs="Arial Narrow"/>
              </w:rPr>
            </w:pPr>
          </w:p>
          <w:p w:rsidR="00015ECA" w:rsidRDefault="00015ECA" w:rsidP="00015ECA">
            <w:pPr>
              <w:rPr>
                <w:rFonts w:ascii="Arial Narrow" w:hAnsi="Arial Narrow" w:cs="Arial Narrow"/>
              </w:rPr>
            </w:pPr>
            <w:r>
              <w:rPr>
                <w:rFonts w:ascii="Arial Narrow" w:hAnsi="Arial Narrow" w:cs="Arial Narrow"/>
              </w:rPr>
              <w:t xml:space="preserve">Use of personal mobile devices is prohibited unless agreed upon by the teacher. </w:t>
            </w:r>
          </w:p>
          <w:p w:rsidR="00015ECA" w:rsidRDefault="00015ECA" w:rsidP="00015ECA">
            <w:pPr>
              <w:rPr>
                <w:rFonts w:ascii="Arial Narrow" w:hAnsi="Arial Narrow"/>
                <w:b/>
                <w:bCs/>
              </w:rPr>
            </w:pPr>
          </w:p>
          <w:p w:rsidR="00015ECA" w:rsidRPr="007A7C2F" w:rsidRDefault="00015ECA" w:rsidP="00015ECA">
            <w:pPr>
              <w:rPr>
                <w:rFonts w:ascii="Arial Narrow" w:hAnsi="Arial Narrow"/>
              </w:rPr>
            </w:pPr>
            <w:r w:rsidRPr="007A7C2F">
              <w:rPr>
                <w:rFonts w:ascii="Arial Narrow" w:hAnsi="Arial Narrow"/>
              </w:rPr>
              <w:t xml:space="preserve">If you need extra help, your teacher is available during lunch and after school. Please make an appointment. </w:t>
            </w:r>
          </w:p>
          <w:p w:rsidR="00015ECA" w:rsidRPr="007B003A" w:rsidRDefault="00015ECA" w:rsidP="00015ECA">
            <w:pPr>
              <w:pStyle w:val="Heading9"/>
              <w:rPr>
                <w:rFonts w:ascii="Arial Narrow" w:hAnsi="Arial Narrow"/>
                <w:u w:val="single"/>
              </w:rPr>
            </w:pPr>
            <w:r w:rsidRPr="007A7C2F">
              <w:rPr>
                <w:rFonts w:ascii="Arial Narrow" w:hAnsi="Arial Narrow"/>
                <w:b/>
              </w:rPr>
              <w:t xml:space="preserve">Electronic Communication: </w:t>
            </w:r>
          </w:p>
          <w:p w:rsidR="00015ECA" w:rsidRDefault="00015ECA" w:rsidP="00015ECA">
            <w:pPr>
              <w:rPr>
                <w:rFonts w:ascii="Arial Narrow" w:hAnsi="Arial Narrow"/>
              </w:rPr>
            </w:pPr>
            <w:r>
              <w:rPr>
                <w:rFonts w:ascii="Arial Narrow" w:hAnsi="Arial Narrow"/>
              </w:rPr>
              <w:t xml:space="preserve">Email: </w:t>
            </w:r>
            <w:hyperlink r:id="rId9" w:history="1">
              <w:r w:rsidRPr="00F75753">
                <w:rPr>
                  <w:rStyle w:val="Hyperlink"/>
                  <w:rFonts w:ascii="Arial Narrow" w:hAnsi="Arial Narrow" w:cs="Arial (W1)"/>
                </w:rPr>
                <w:t>gillian.clarke@tdsb.on.ca</w:t>
              </w:r>
            </w:hyperlink>
          </w:p>
          <w:p w:rsidR="00015ECA" w:rsidRDefault="00015ECA" w:rsidP="00015ECA">
            <w:pPr>
              <w:rPr>
                <w:rFonts w:ascii="Arial Narrow" w:hAnsi="Arial Narrow"/>
              </w:rPr>
            </w:pPr>
          </w:p>
          <w:p w:rsidR="00015ECA" w:rsidRDefault="00015ECA" w:rsidP="00015ECA">
            <w:pPr>
              <w:rPr>
                <w:rFonts w:ascii="Arial Narrow" w:hAnsi="Arial Narrow"/>
              </w:rPr>
            </w:pPr>
            <w:r w:rsidRPr="007A7C2F">
              <w:rPr>
                <w:rFonts w:ascii="Arial Narrow" w:hAnsi="Arial Narrow"/>
              </w:rPr>
              <w:t xml:space="preserve">Remind101 -  message: </w:t>
            </w:r>
            <w:r>
              <w:rPr>
                <w:rFonts w:ascii="Arial Narrow" w:hAnsi="Arial Narrow"/>
              </w:rPr>
              <w:t xml:space="preserve">                                                       </w:t>
            </w:r>
            <w:r>
              <w:t xml:space="preserve">   </w:t>
            </w:r>
            <w:r>
              <w:rPr>
                <w:rFonts w:ascii="Arial Narrow" w:hAnsi="Arial Narrow"/>
              </w:rPr>
              <w:t xml:space="preserve">   </w:t>
            </w:r>
            <w:r w:rsidRPr="007A7C2F">
              <w:rPr>
                <w:rFonts w:ascii="Arial Narrow" w:hAnsi="Arial Narrow"/>
              </w:rPr>
              <w:t>to 289-216-0027</w:t>
            </w:r>
          </w:p>
          <w:p w:rsidR="00015ECA" w:rsidRDefault="00015ECA" w:rsidP="00015ECA">
            <w:pPr>
              <w:rPr>
                <w:rFonts w:ascii="Arial Narrow" w:hAnsi="Arial Narrow"/>
              </w:rPr>
            </w:pPr>
          </w:p>
          <w:p w:rsidR="00622BBF" w:rsidRDefault="00015ECA" w:rsidP="000E3AFA">
            <w:pPr>
              <w:rPr>
                <w:rFonts w:ascii="Arial Narrow" w:hAnsi="Arial Narrow" w:cs="Arial"/>
                <w:bCs/>
                <w:iCs/>
              </w:rPr>
            </w:pPr>
            <w:r w:rsidRPr="007A7C2F">
              <w:rPr>
                <w:rFonts w:ascii="Arial Narrow" w:hAnsi="Arial Narrow"/>
              </w:rPr>
              <w:t xml:space="preserve">Class D2L page:  </w:t>
            </w:r>
            <w:hyperlink r:id="rId10" w:history="1">
              <w:r w:rsidRPr="007A7C2F">
                <w:rPr>
                  <w:rStyle w:val="Hyperlink"/>
                  <w:rFonts w:ascii="Arial Narrow" w:hAnsi="Arial Narrow" w:cs="Arial"/>
                </w:rPr>
                <w:t>https://tdsb.elearningontario.ca</w:t>
              </w:r>
            </w:hyperlink>
            <w:r>
              <w:rPr>
                <w:rStyle w:val="Hyperlink"/>
                <w:rFonts w:ascii="Arial Narrow" w:hAnsi="Arial Narrow" w:cs="Arial"/>
                <w:u w:val="none"/>
              </w:rPr>
              <w:t xml:space="preserve">       (AW – Resources – </w:t>
            </w:r>
            <w:proofErr w:type="spellStart"/>
            <w:r>
              <w:rPr>
                <w:rStyle w:val="Hyperlink"/>
                <w:rFonts w:ascii="Arial Narrow" w:hAnsi="Arial Narrow" w:cs="Arial"/>
                <w:u w:val="none"/>
              </w:rPr>
              <w:t>Brightspace</w:t>
            </w:r>
            <w:proofErr w:type="spellEnd"/>
            <w:r>
              <w:rPr>
                <w:rStyle w:val="Hyperlink"/>
                <w:rFonts w:ascii="Arial Narrow" w:hAnsi="Arial Narrow" w:cs="Arial"/>
                <w:u w:val="none"/>
              </w:rPr>
              <w:t>)</w:t>
            </w:r>
          </w:p>
          <w:p w:rsidR="00622BBF" w:rsidRDefault="00622BBF" w:rsidP="000E3AFA">
            <w:pPr>
              <w:rPr>
                <w:rFonts w:ascii="Arial Narrow" w:hAnsi="Arial Narrow" w:cs="Arial"/>
                <w:bCs/>
                <w:iCs/>
              </w:rPr>
            </w:pPr>
          </w:p>
          <w:p w:rsidR="00622BBF" w:rsidRDefault="00622BBF" w:rsidP="000E3AFA">
            <w:pPr>
              <w:rPr>
                <w:rFonts w:ascii="Arial Narrow" w:hAnsi="Arial Narrow" w:cs="Arial"/>
                <w:bCs/>
                <w:iCs/>
              </w:rPr>
            </w:pPr>
          </w:p>
          <w:p w:rsidR="00622BBF" w:rsidRDefault="00622BBF" w:rsidP="000E3AFA">
            <w:pPr>
              <w:rPr>
                <w:rFonts w:ascii="Arial Narrow" w:hAnsi="Arial Narrow" w:cs="Arial"/>
                <w:bCs/>
                <w:iCs/>
              </w:rPr>
            </w:pPr>
          </w:p>
          <w:p w:rsidR="00622BBF" w:rsidRDefault="00622BBF" w:rsidP="000E3AFA">
            <w:pPr>
              <w:rPr>
                <w:rFonts w:ascii="Arial Narrow" w:hAnsi="Arial Narrow" w:cs="Arial"/>
                <w:bCs/>
                <w:iCs/>
              </w:rPr>
            </w:pPr>
          </w:p>
          <w:p w:rsidR="00622BBF" w:rsidRPr="00D87148" w:rsidRDefault="00622BBF" w:rsidP="000E3AFA">
            <w:pPr>
              <w:rPr>
                <w:rFonts w:ascii="Arial Narrow" w:hAnsi="Arial Narrow" w:cs="Arial"/>
              </w:rPr>
            </w:pPr>
          </w:p>
        </w:tc>
      </w:tr>
    </w:tbl>
    <w:p w:rsidR="00E25686" w:rsidRDefault="00E25686" w:rsidP="00E25686"/>
    <w:p w:rsidR="00525AD3" w:rsidRDefault="00525AD3"/>
    <w:sectPr w:rsidR="00525AD3" w:rsidSect="00167802">
      <w:headerReference w:type="default" r:id="rId11"/>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FD" w:rsidRDefault="00622BBF">
      <w:r>
        <w:separator/>
      </w:r>
    </w:p>
  </w:endnote>
  <w:endnote w:type="continuationSeparator" w:id="0">
    <w:p w:rsidR="00A86DFD" w:rsidRDefault="0062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Times New Roman"/>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FD" w:rsidRDefault="00622BBF">
      <w:r>
        <w:separator/>
      </w:r>
    </w:p>
  </w:footnote>
  <w:footnote w:type="continuationSeparator" w:id="0">
    <w:p w:rsidR="00A86DFD" w:rsidRDefault="0062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AC" w:rsidRDefault="00E25686" w:rsidP="00197300">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86"/>
    <w:rsid w:val="00015ECA"/>
    <w:rsid w:val="0014475E"/>
    <w:rsid w:val="00525AD3"/>
    <w:rsid w:val="00622BBF"/>
    <w:rsid w:val="00A86DFD"/>
    <w:rsid w:val="00E25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86"/>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E2568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25686"/>
    <w:rPr>
      <w:rFonts w:ascii="Arial" w:eastAsia="Times New Roman" w:hAnsi="Arial" w:cs="Arial"/>
      <w:lang w:val="en-US"/>
    </w:rPr>
  </w:style>
  <w:style w:type="paragraph" w:styleId="Header">
    <w:name w:val="header"/>
    <w:basedOn w:val="Normal"/>
    <w:link w:val="HeaderChar"/>
    <w:uiPriority w:val="99"/>
    <w:rsid w:val="00E25686"/>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E25686"/>
    <w:rPr>
      <w:rFonts w:ascii="Arial" w:eastAsia="Times New Roman" w:hAnsi="Arial" w:cs="Arial"/>
      <w:sz w:val="24"/>
      <w:szCs w:val="24"/>
      <w:lang w:val="en-US"/>
    </w:rPr>
  </w:style>
  <w:style w:type="character" w:styleId="Hyperlink">
    <w:name w:val="Hyperlink"/>
    <w:uiPriority w:val="99"/>
    <w:rsid w:val="00E25686"/>
    <w:rPr>
      <w:rFonts w:cs="Times New Roman"/>
      <w:color w:val="0000FF"/>
      <w:u w:val="single"/>
    </w:rPr>
  </w:style>
  <w:style w:type="paragraph" w:styleId="BodyText">
    <w:name w:val="Body Text"/>
    <w:basedOn w:val="Normal"/>
    <w:link w:val="BodyTextChar"/>
    <w:rsid w:val="00E25686"/>
    <w:pPr>
      <w:spacing w:after="120"/>
    </w:pPr>
  </w:style>
  <w:style w:type="character" w:customStyle="1" w:styleId="BodyTextChar">
    <w:name w:val="Body Text Char"/>
    <w:basedOn w:val="DefaultParagraphFont"/>
    <w:link w:val="BodyText"/>
    <w:rsid w:val="00E25686"/>
    <w:rPr>
      <w:rFonts w:ascii="Arial (W1)" w:eastAsia="Times New Roman" w:hAnsi="Arial (W1)" w:cs="Arial (W1)"/>
      <w:lang w:val="en-US"/>
    </w:rPr>
  </w:style>
  <w:style w:type="paragraph" w:styleId="NormalWeb">
    <w:name w:val="Normal (Web)"/>
    <w:basedOn w:val="Normal"/>
    <w:uiPriority w:val="99"/>
    <w:unhideWhenUsed/>
    <w:rsid w:val="00015EC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86"/>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E2568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25686"/>
    <w:rPr>
      <w:rFonts w:ascii="Arial" w:eastAsia="Times New Roman" w:hAnsi="Arial" w:cs="Arial"/>
      <w:lang w:val="en-US"/>
    </w:rPr>
  </w:style>
  <w:style w:type="paragraph" w:styleId="Header">
    <w:name w:val="header"/>
    <w:basedOn w:val="Normal"/>
    <w:link w:val="HeaderChar"/>
    <w:uiPriority w:val="99"/>
    <w:rsid w:val="00E25686"/>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E25686"/>
    <w:rPr>
      <w:rFonts w:ascii="Arial" w:eastAsia="Times New Roman" w:hAnsi="Arial" w:cs="Arial"/>
      <w:sz w:val="24"/>
      <w:szCs w:val="24"/>
      <w:lang w:val="en-US"/>
    </w:rPr>
  </w:style>
  <w:style w:type="character" w:styleId="Hyperlink">
    <w:name w:val="Hyperlink"/>
    <w:uiPriority w:val="99"/>
    <w:rsid w:val="00E25686"/>
    <w:rPr>
      <w:rFonts w:cs="Times New Roman"/>
      <w:color w:val="0000FF"/>
      <w:u w:val="single"/>
    </w:rPr>
  </w:style>
  <w:style w:type="paragraph" w:styleId="BodyText">
    <w:name w:val="Body Text"/>
    <w:basedOn w:val="Normal"/>
    <w:link w:val="BodyTextChar"/>
    <w:rsid w:val="00E25686"/>
    <w:pPr>
      <w:spacing w:after="120"/>
    </w:pPr>
  </w:style>
  <w:style w:type="character" w:customStyle="1" w:styleId="BodyTextChar">
    <w:name w:val="Body Text Char"/>
    <w:basedOn w:val="DefaultParagraphFont"/>
    <w:link w:val="BodyText"/>
    <w:rsid w:val="00E25686"/>
    <w:rPr>
      <w:rFonts w:ascii="Arial (W1)" w:eastAsia="Times New Roman" w:hAnsi="Arial (W1)" w:cs="Arial (W1)"/>
      <w:lang w:val="en-US"/>
    </w:rPr>
  </w:style>
  <w:style w:type="paragraph" w:styleId="NormalWeb">
    <w:name w:val="Normal (Web)"/>
    <w:basedOn w:val="Normal"/>
    <w:uiPriority w:val="99"/>
    <w:unhideWhenUsed/>
    <w:rsid w:val="00015EC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eb.tdsb.on.ca/oakwoodci/Hom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dsb.elearningontario.ca" TargetMode="External"/><Relationship Id="rId4" Type="http://schemas.openxmlformats.org/officeDocument/2006/relationships/settings" Target="settings.xml"/><Relationship Id="rId9" Type="http://schemas.openxmlformats.org/officeDocument/2006/relationships/hyperlink" Target="mailto:gillian.clarke@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4</cp:revision>
  <cp:lastPrinted>2019-09-04T18:42:00Z</cp:lastPrinted>
  <dcterms:created xsi:type="dcterms:W3CDTF">2019-06-25T19:20:00Z</dcterms:created>
  <dcterms:modified xsi:type="dcterms:W3CDTF">2019-09-25T15:59:00Z</dcterms:modified>
</cp:coreProperties>
</file>