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192" w:rsidRDefault="00CE32E7">
      <w:pPr>
        <w:pStyle w:val="Title"/>
        <w:rPr>
          <w:sz w:val="28"/>
          <w:u w:val="single"/>
        </w:rPr>
      </w:pPr>
      <w:r>
        <w:rPr>
          <w:sz w:val="28"/>
          <w:u w:val="single"/>
        </w:rPr>
        <w:t>RICHVIEW COLLEGIATE INSTITUTE</w:t>
      </w:r>
    </w:p>
    <w:p w:rsidR="00CE32E7" w:rsidRPr="00CE32E7" w:rsidRDefault="00CE32E7" w:rsidP="00CE32E7">
      <w:pPr>
        <w:pStyle w:val="Normal1"/>
        <w:jc w:val="center"/>
      </w:pPr>
      <w:r>
        <w:t>2015/2016</w:t>
      </w:r>
    </w:p>
    <w:p w:rsidR="00533192" w:rsidRDefault="00533192">
      <w:pPr>
        <w:pStyle w:val="Normal1"/>
      </w:pPr>
    </w:p>
    <w:tbl>
      <w:tblPr>
        <w:tblStyle w:val="a"/>
        <w:tblW w:w="1059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325"/>
      </w:tblGrid>
      <w:tr w:rsidR="00533192" w:rsidTr="00603394">
        <w:tc>
          <w:tcPr>
            <w:tcW w:w="526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  <w:sz w:val="26"/>
              </w:rPr>
              <w:t>Course Name:</w:t>
            </w:r>
            <w:r>
              <w:rPr>
                <w:sz w:val="26"/>
              </w:rPr>
              <w:t xml:space="preserve"> </w:t>
            </w:r>
            <w:r w:rsidR="00CE32E7">
              <w:rPr>
                <w:sz w:val="26"/>
              </w:rPr>
              <w:t>French Immersion, Grade 11</w:t>
            </w:r>
          </w:p>
        </w:tc>
        <w:tc>
          <w:tcPr>
            <w:tcW w:w="532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  <w:sz w:val="26"/>
              </w:rPr>
              <w:t>Course Code:</w:t>
            </w:r>
            <w:r>
              <w:rPr>
                <w:sz w:val="26"/>
              </w:rPr>
              <w:t xml:space="preserve"> </w:t>
            </w:r>
            <w:r w:rsidR="00CE32E7">
              <w:rPr>
                <w:sz w:val="26"/>
              </w:rPr>
              <w:t xml:space="preserve">FIF3U </w:t>
            </w:r>
          </w:p>
        </w:tc>
      </w:tr>
      <w:tr w:rsidR="00533192" w:rsidTr="00603394">
        <w:tc>
          <w:tcPr>
            <w:tcW w:w="526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</w:rPr>
              <w:t>Pre-requisite:</w:t>
            </w:r>
            <w:r>
              <w:t xml:space="preserve"> </w:t>
            </w:r>
            <w:r w:rsidR="00CE32E7">
              <w:t>French Immersion, Grade 10, Academic</w:t>
            </w:r>
          </w:p>
        </w:tc>
        <w:tc>
          <w:tcPr>
            <w:tcW w:w="532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  <w:sz w:val="26"/>
              </w:rPr>
              <w:t>Course Destination:</w:t>
            </w:r>
            <w:r>
              <w:rPr>
                <w:sz w:val="26"/>
              </w:rPr>
              <w:t xml:space="preserve"> </w:t>
            </w:r>
            <w:r w:rsidR="00CE32E7">
              <w:rPr>
                <w:sz w:val="26"/>
              </w:rPr>
              <w:t>Academic</w:t>
            </w:r>
          </w:p>
        </w:tc>
      </w:tr>
      <w:tr w:rsidR="00533192" w:rsidTr="00603394">
        <w:tc>
          <w:tcPr>
            <w:tcW w:w="526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</w:rPr>
              <w:t>School:</w:t>
            </w:r>
            <w:r>
              <w:t xml:space="preserve"> </w:t>
            </w:r>
            <w:proofErr w:type="spellStart"/>
            <w:r w:rsidR="00CE32E7">
              <w:t>Richview</w:t>
            </w:r>
            <w:proofErr w:type="spellEnd"/>
            <w:r w:rsidR="00CE32E7">
              <w:t xml:space="preserve"> Collegiate Institute</w:t>
            </w:r>
          </w:p>
        </w:tc>
        <w:tc>
          <w:tcPr>
            <w:tcW w:w="532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</w:rPr>
              <w:t>Department:</w:t>
            </w:r>
            <w:r>
              <w:t xml:space="preserve"> </w:t>
            </w:r>
            <w:r w:rsidR="00CE32E7">
              <w:t>Modern Languages</w:t>
            </w:r>
          </w:p>
        </w:tc>
      </w:tr>
      <w:tr w:rsidR="00533192" w:rsidTr="00603394">
        <w:tc>
          <w:tcPr>
            <w:tcW w:w="526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</w:rPr>
              <w:t>Phone#:</w:t>
            </w:r>
            <w:r>
              <w:t xml:space="preserve"> </w:t>
            </w:r>
            <w:r w:rsidR="00CE32E7">
              <w:t>(416) 394-7980 ext. 20130</w:t>
            </w:r>
          </w:p>
        </w:tc>
        <w:tc>
          <w:tcPr>
            <w:tcW w:w="5325" w:type="dxa"/>
            <w:vAlign w:val="center"/>
          </w:tcPr>
          <w:p w:rsidR="00533192" w:rsidRDefault="00445C56" w:rsidP="00603394">
            <w:pPr>
              <w:pStyle w:val="Normal1"/>
            </w:pPr>
            <w:r>
              <w:rPr>
                <w:b/>
              </w:rPr>
              <w:t>CL/ACL:</w:t>
            </w:r>
            <w:r>
              <w:t xml:space="preserve"> </w:t>
            </w:r>
            <w:r w:rsidR="00CE32E7">
              <w:t>O. Bourgeois</w:t>
            </w:r>
          </w:p>
        </w:tc>
      </w:tr>
    </w:tbl>
    <w:p w:rsidR="00533192" w:rsidRDefault="00533192">
      <w:pPr>
        <w:pStyle w:val="Normal1"/>
      </w:pPr>
    </w:p>
    <w:tbl>
      <w:tblPr>
        <w:tblStyle w:val="a0"/>
        <w:tblW w:w="10574" w:type="dxa"/>
        <w:jc w:val="center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74"/>
      </w:tblGrid>
      <w:tr w:rsidR="00533192" w:rsidTr="00CE32E7">
        <w:trPr>
          <w:trHeight w:val="260"/>
          <w:jc w:val="center"/>
        </w:trPr>
        <w:tc>
          <w:tcPr>
            <w:tcW w:w="10574" w:type="dxa"/>
            <w:shd w:val="clear" w:color="auto" w:fill="FFFFFF"/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Ministry of Education Course Description</w:t>
            </w:r>
          </w:p>
        </w:tc>
      </w:tr>
      <w:tr w:rsidR="00533192" w:rsidTr="00CE32E7">
        <w:trPr>
          <w:trHeight w:val="2260"/>
          <w:jc w:val="center"/>
        </w:trPr>
        <w:tc>
          <w:tcPr>
            <w:tcW w:w="10574" w:type="dxa"/>
            <w:tcBorders>
              <w:bottom w:val="single" w:sz="4" w:space="0" w:color="000000"/>
            </w:tcBorders>
            <w:vAlign w:val="center"/>
          </w:tcPr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r w:rsidRPr="00CE32E7">
              <w:rPr>
                <w:color w:val="auto"/>
                <w:szCs w:val="24"/>
              </w:rPr>
              <w:t>This course provides opportunities for students to consolidate the communication skills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r w:rsidRPr="00CE32E7">
              <w:rPr>
                <w:color w:val="auto"/>
                <w:szCs w:val="24"/>
              </w:rPr>
              <w:t>required to speak and interact with increasing confidence and accuracy in French in a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proofErr w:type="gramStart"/>
            <w:r w:rsidRPr="00CE32E7">
              <w:rPr>
                <w:color w:val="auto"/>
                <w:szCs w:val="24"/>
              </w:rPr>
              <w:t>variety</w:t>
            </w:r>
            <w:proofErr w:type="gramEnd"/>
            <w:r w:rsidRPr="00CE32E7">
              <w:rPr>
                <w:color w:val="auto"/>
                <w:szCs w:val="24"/>
              </w:rPr>
              <w:t xml:space="preserve"> of academic and social contexts. Students will use their skills in listening, speaking,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r w:rsidRPr="00CE32E7">
              <w:rPr>
                <w:color w:val="auto"/>
                <w:szCs w:val="24"/>
              </w:rPr>
              <w:t>reading, and writing and apply language learning strategies while exploring a variety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proofErr w:type="gramStart"/>
            <w:r w:rsidRPr="00CE32E7">
              <w:rPr>
                <w:color w:val="auto"/>
                <w:szCs w:val="24"/>
              </w:rPr>
              <w:t>of</w:t>
            </w:r>
            <w:proofErr w:type="gramEnd"/>
            <w:r w:rsidRPr="00CE32E7">
              <w:rPr>
                <w:color w:val="auto"/>
                <w:szCs w:val="24"/>
              </w:rPr>
              <w:t xml:space="preserve"> concrete and abstract topics. Students will increase their knowledge of the French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proofErr w:type="gramStart"/>
            <w:r w:rsidRPr="00CE32E7">
              <w:rPr>
                <w:color w:val="auto"/>
                <w:szCs w:val="24"/>
              </w:rPr>
              <w:t>language</w:t>
            </w:r>
            <w:proofErr w:type="gramEnd"/>
            <w:r w:rsidRPr="00CE32E7">
              <w:rPr>
                <w:color w:val="auto"/>
                <w:szCs w:val="24"/>
              </w:rPr>
              <w:t xml:space="preserve"> through the study of French literature from around the world. They will also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r w:rsidRPr="00CE32E7">
              <w:rPr>
                <w:color w:val="auto"/>
                <w:szCs w:val="24"/>
              </w:rPr>
              <w:t>deepen their understanding and appreciation of diverse French-speaking communities,</w:t>
            </w:r>
          </w:p>
          <w:p w:rsidR="00CE32E7" w:rsidRPr="00CE32E7" w:rsidRDefault="00CE32E7" w:rsidP="00CE32E7">
            <w:pPr>
              <w:ind w:left="685"/>
              <w:jc w:val="both"/>
              <w:rPr>
                <w:color w:val="auto"/>
                <w:szCs w:val="24"/>
              </w:rPr>
            </w:pPr>
            <w:proofErr w:type="gramStart"/>
            <w:r w:rsidRPr="00CE32E7">
              <w:rPr>
                <w:color w:val="auto"/>
                <w:szCs w:val="24"/>
              </w:rPr>
              <w:t>and</w:t>
            </w:r>
            <w:proofErr w:type="gramEnd"/>
            <w:r w:rsidRPr="00CE32E7">
              <w:rPr>
                <w:color w:val="auto"/>
                <w:szCs w:val="24"/>
              </w:rPr>
              <w:t xml:space="preserve"> will develop skills necessary for lifelong language learning</w:t>
            </w:r>
            <w:r w:rsidRPr="005A4AA7">
              <w:rPr>
                <w:color w:val="auto"/>
                <w:szCs w:val="24"/>
              </w:rPr>
              <w:t>.</w:t>
            </w:r>
          </w:p>
          <w:p w:rsidR="00533192" w:rsidRPr="00CE32E7" w:rsidRDefault="00445C56" w:rsidP="00CE32E7">
            <w:pPr>
              <w:pStyle w:val="Normal1"/>
              <w:spacing w:before="120"/>
              <w:jc w:val="right"/>
              <w:rPr>
                <w:sz w:val="20"/>
              </w:rPr>
            </w:pPr>
            <w:r w:rsidRPr="00CE32E7">
              <w:rPr>
                <w:sz w:val="20"/>
              </w:rPr>
              <w:t xml:space="preserve">The Ontario Curriculum – French as a Second Language – Grades 9 to12, Revised  2014, pg </w:t>
            </w:r>
            <w:r w:rsidR="00CE32E7" w:rsidRPr="00CE32E7">
              <w:rPr>
                <w:sz w:val="20"/>
              </w:rPr>
              <w:t>320</w:t>
            </w:r>
            <w:r w:rsidRPr="00CE32E7">
              <w:rPr>
                <w:sz w:val="20"/>
              </w:rPr>
              <w:t xml:space="preserve"> </w:t>
            </w:r>
          </w:p>
        </w:tc>
      </w:tr>
    </w:tbl>
    <w:p w:rsidR="00533192" w:rsidRDefault="00533192">
      <w:pPr>
        <w:pStyle w:val="Normal1"/>
        <w:ind w:left="-630"/>
      </w:pPr>
    </w:p>
    <w:tbl>
      <w:tblPr>
        <w:tblStyle w:val="a1"/>
        <w:tblW w:w="10604" w:type="dxa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164"/>
      </w:tblGrid>
      <w:tr w:rsidR="00533192" w:rsidTr="00CE32E7">
        <w:trPr>
          <w:trHeight w:val="260"/>
          <w:jc w:val="center"/>
        </w:trPr>
        <w:tc>
          <w:tcPr>
            <w:tcW w:w="10604" w:type="dxa"/>
            <w:gridSpan w:val="2"/>
            <w:shd w:val="clear" w:color="auto" w:fill="FFFFFF"/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Ministry of Education Overall Expectations</w:t>
            </w:r>
          </w:p>
        </w:tc>
      </w:tr>
      <w:tr w:rsidR="00533192" w:rsidTr="00CE32E7">
        <w:trPr>
          <w:trHeight w:val="360"/>
          <w:jc w:val="center"/>
        </w:trPr>
        <w:tc>
          <w:tcPr>
            <w:tcW w:w="1440" w:type="dxa"/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Strand</w:t>
            </w:r>
          </w:p>
        </w:tc>
        <w:tc>
          <w:tcPr>
            <w:tcW w:w="9164" w:type="dxa"/>
            <w:vAlign w:val="center"/>
          </w:tcPr>
          <w:p w:rsidR="00533192" w:rsidRDefault="00445C56">
            <w:pPr>
              <w:pStyle w:val="Normal1"/>
            </w:pPr>
            <w:r>
              <w:rPr>
                <w:b/>
                <w:i/>
                <w:sz w:val="23"/>
              </w:rPr>
              <w:t xml:space="preserve">By the end </w:t>
            </w:r>
            <w:proofErr w:type="gramStart"/>
            <w:r>
              <w:rPr>
                <w:b/>
                <w:i/>
                <w:sz w:val="23"/>
              </w:rPr>
              <w:t xml:space="preserve">of  </w:t>
            </w:r>
            <w:r w:rsidR="0026085A">
              <w:rPr>
                <w:rFonts w:ascii="Arial Black" w:eastAsia="Arial Black" w:hAnsi="Arial Black" w:cs="Arial Black"/>
                <w:sz w:val="23"/>
              </w:rPr>
              <w:t>FIF3U</w:t>
            </w:r>
            <w:proofErr w:type="gramEnd"/>
            <w:r>
              <w:rPr>
                <w:b/>
                <w:i/>
                <w:sz w:val="23"/>
              </w:rPr>
              <w:t>, students will......</w:t>
            </w:r>
          </w:p>
        </w:tc>
      </w:tr>
      <w:tr w:rsidR="00533192" w:rsidTr="00CE32E7">
        <w:trPr>
          <w:trHeight w:val="860"/>
          <w:jc w:val="center"/>
        </w:trPr>
        <w:tc>
          <w:tcPr>
            <w:tcW w:w="1440" w:type="dxa"/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Listening</w:t>
            </w:r>
          </w:p>
        </w:tc>
        <w:tc>
          <w:tcPr>
            <w:tcW w:w="9164" w:type="dxa"/>
            <w:vAlign w:val="center"/>
          </w:tcPr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A1. Listening to Understand:</w:t>
            </w:r>
            <w:r>
              <w:rPr>
                <w:sz w:val="20"/>
              </w:rPr>
              <w:t xml:space="preserve"> determine meaning in a variety of authentic and adapted oral French texts, using a range of listening strategies;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A2. Listening to Interact:</w:t>
            </w:r>
            <w:r>
              <w:rPr>
                <w:sz w:val="20"/>
              </w:rPr>
              <w:t xml:space="preserve"> interpret messages accurately while interacting in French for a variety of purposes and with diverse audiences;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A3. Intercultural Understanding:</w:t>
            </w:r>
            <w:r>
              <w:rPr>
                <w:sz w:val="20"/>
              </w:rPr>
              <w:t xml:space="preserve"> demonstrate an understanding of information in oral French texts about aspects of culture in diverse French-speaking communities and other communities around the world, and of French sociolinguistic conventions used in a variety of situations and communities.</w:t>
            </w:r>
          </w:p>
        </w:tc>
      </w:tr>
      <w:tr w:rsidR="00533192" w:rsidTr="00CE32E7">
        <w:trPr>
          <w:trHeight w:val="860"/>
          <w:jc w:val="center"/>
        </w:trPr>
        <w:tc>
          <w:tcPr>
            <w:tcW w:w="1440" w:type="dxa"/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Speaking</w:t>
            </w:r>
          </w:p>
        </w:tc>
        <w:tc>
          <w:tcPr>
            <w:tcW w:w="9164" w:type="dxa"/>
            <w:vAlign w:val="center"/>
          </w:tcPr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B1. Speaking to Communicate:</w:t>
            </w:r>
            <w:r>
              <w:rPr>
                <w:sz w:val="20"/>
              </w:rPr>
              <w:t xml:space="preserve"> communicate information and ideas orally in French, using a variety of speaking strategies, appropriate language structures, and language appropriate to the purpose and audience;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 xml:space="preserve">B2. Speaking to Interact: </w:t>
            </w:r>
            <w:r>
              <w:rPr>
                <w:sz w:val="20"/>
              </w:rPr>
              <w:t>participate in spoken interactions in French for a variety of purposes and with diverse audiences;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B3. Intercultural Understanding:</w:t>
            </w:r>
            <w:r>
              <w:rPr>
                <w:sz w:val="20"/>
              </w:rPr>
              <w:t xml:space="preserve"> in their spoken communications, demonstrate an awareness of aspects of culture in diverse French-speaking communities and other communities around the world, and of the appropriate use of French sociolinguistic conventions in a variety of situations.</w:t>
            </w:r>
          </w:p>
        </w:tc>
      </w:tr>
      <w:tr w:rsidR="00533192" w:rsidTr="00CE32E7">
        <w:trPr>
          <w:trHeight w:val="860"/>
          <w:jc w:val="center"/>
        </w:trPr>
        <w:tc>
          <w:tcPr>
            <w:tcW w:w="1440" w:type="dxa"/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Reading</w:t>
            </w:r>
          </w:p>
        </w:tc>
        <w:tc>
          <w:tcPr>
            <w:tcW w:w="9164" w:type="dxa"/>
            <w:vAlign w:val="center"/>
          </w:tcPr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C1. Reading Comprehension:</w:t>
            </w:r>
            <w:r>
              <w:rPr>
                <w:sz w:val="20"/>
              </w:rPr>
              <w:t xml:space="preserve"> determine meaning in a variety of authentic and adapted French texts, using a range of reading comprehension strategies;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C2. Purpose, Form, and Style:</w:t>
            </w:r>
            <w:r>
              <w:rPr>
                <w:sz w:val="20"/>
              </w:rPr>
              <w:t xml:space="preserve"> identify the purpose(s), characteristics, and aspects of style of a variety of authentic and adapted text forms in French, including fictional, informational, graphic, and media forms;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C3. Intercultural Understanding:</w:t>
            </w:r>
            <w:r>
              <w:rPr>
                <w:sz w:val="20"/>
              </w:rPr>
              <w:t xml:space="preserve"> demonstrate an understanding of information in French texts about aspects of culture in diverse French-speaking communities and other communities around the world, and of French sociolinguistic conventions used in a variety of situations and communities.</w:t>
            </w:r>
          </w:p>
        </w:tc>
      </w:tr>
      <w:tr w:rsidR="00533192" w:rsidTr="00CE32E7">
        <w:trPr>
          <w:trHeight w:val="860"/>
          <w:jc w:val="center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533192" w:rsidRDefault="00445C56">
            <w:pPr>
              <w:pStyle w:val="Normal1"/>
              <w:jc w:val="center"/>
            </w:pPr>
            <w:r>
              <w:rPr>
                <w:b/>
              </w:rPr>
              <w:t>Writing</w:t>
            </w:r>
          </w:p>
        </w:tc>
        <w:tc>
          <w:tcPr>
            <w:tcW w:w="9164" w:type="dxa"/>
            <w:tcBorders>
              <w:bottom w:val="single" w:sz="4" w:space="0" w:color="000000"/>
            </w:tcBorders>
            <w:vAlign w:val="center"/>
          </w:tcPr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D1. Purpose, Audience, and Form:</w:t>
            </w:r>
            <w:r>
              <w:rPr>
                <w:sz w:val="20"/>
              </w:rPr>
              <w:t xml:space="preserve"> write French texts for different purposes and audiences, using a variety of forms and knowledge of language structures and conventions of written French appropriate for this level;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D2. The Writing Process:</w:t>
            </w:r>
            <w:r>
              <w:rPr>
                <w:sz w:val="20"/>
              </w:rPr>
              <w:t xml:space="preserve"> use the stages of the writing process – including pre-writing, producing drafts, revising, editing, and publishing – to develop and organize content, clarify ideas and expression, correct errors, and present their work effectively;</w:t>
            </w:r>
          </w:p>
          <w:p w:rsidR="00533192" w:rsidRDefault="00445C56">
            <w:pPr>
              <w:pStyle w:val="Normal1"/>
            </w:pPr>
            <w:r>
              <w:rPr>
                <w:b/>
                <w:sz w:val="20"/>
              </w:rPr>
              <w:t>D3. Intercultural Understanding:</w:t>
            </w:r>
            <w:r>
              <w:rPr>
                <w:sz w:val="20"/>
              </w:rPr>
              <w:t xml:space="preserve"> in their written work, demonstrate an awareness of aspects of culture in diverse French-speaking communities and other communities around the world, and of the appropriate use of French sociolinguistic conventions in a variety of situations.</w:t>
            </w:r>
          </w:p>
        </w:tc>
      </w:tr>
    </w:tbl>
    <w:p w:rsidR="00533192" w:rsidRDefault="00533192">
      <w:pPr>
        <w:pStyle w:val="Normal1"/>
      </w:pPr>
    </w:p>
    <w:p w:rsidR="00CE32E7" w:rsidRDefault="00CE32E7">
      <w:pPr>
        <w:pStyle w:val="Normal1"/>
      </w:pPr>
    </w:p>
    <w:tbl>
      <w:tblPr>
        <w:tblStyle w:val="a2"/>
        <w:tblW w:w="10785" w:type="dxa"/>
        <w:jc w:val="center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5"/>
      </w:tblGrid>
      <w:tr w:rsidR="00533192">
        <w:trPr>
          <w:trHeight w:val="180"/>
          <w:jc w:val="center"/>
        </w:trPr>
        <w:tc>
          <w:tcPr>
            <w:tcW w:w="10785" w:type="dxa"/>
            <w:shd w:val="clear" w:color="auto" w:fill="FFFFFF"/>
            <w:vAlign w:val="center"/>
          </w:tcPr>
          <w:p w:rsidR="00533192" w:rsidRDefault="00CE32E7" w:rsidP="00CE32E7">
            <w:pPr>
              <w:pStyle w:val="Normal1"/>
              <w:jc w:val="center"/>
            </w:pPr>
            <w:r>
              <w:rPr>
                <w:b/>
              </w:rPr>
              <w:lastRenderedPageBreak/>
              <w:t>FIF3U</w:t>
            </w:r>
            <w:r w:rsidR="00445C56">
              <w:rPr>
                <w:b/>
              </w:rPr>
              <w:t xml:space="preserve"> Course </w:t>
            </w:r>
            <w:r>
              <w:rPr>
                <w:b/>
              </w:rPr>
              <w:t>Materials</w:t>
            </w:r>
          </w:p>
        </w:tc>
      </w:tr>
      <w:tr w:rsidR="00533192" w:rsidTr="005A4AA7">
        <w:trPr>
          <w:trHeight w:val="872"/>
          <w:jc w:val="center"/>
        </w:trPr>
        <w:tc>
          <w:tcPr>
            <w:tcW w:w="10785" w:type="dxa"/>
            <w:tcBorders>
              <w:bottom w:val="single" w:sz="4" w:space="0" w:color="000000"/>
            </w:tcBorders>
          </w:tcPr>
          <w:p w:rsidR="00533192" w:rsidRPr="005A4AA7" w:rsidRDefault="00445C56">
            <w:pPr>
              <w:pStyle w:val="Normal1"/>
              <w:rPr>
                <w:sz w:val="22"/>
                <w:szCs w:val="22"/>
                <w:lang w:val="fr-CA"/>
              </w:rPr>
            </w:pPr>
            <w:r w:rsidRPr="005A4AA7">
              <w:rPr>
                <w:b/>
                <w:sz w:val="22"/>
                <w:szCs w:val="22"/>
                <w:lang w:val="fr-CA"/>
              </w:rPr>
              <w:t xml:space="preserve">Course </w:t>
            </w:r>
            <w:proofErr w:type="spellStart"/>
            <w:r w:rsidRPr="005A4AA7">
              <w:rPr>
                <w:b/>
                <w:sz w:val="22"/>
                <w:szCs w:val="22"/>
                <w:lang w:val="fr-CA"/>
              </w:rPr>
              <w:t>Materials</w:t>
            </w:r>
            <w:proofErr w:type="spellEnd"/>
            <w:r w:rsidRPr="005A4AA7">
              <w:rPr>
                <w:b/>
                <w:sz w:val="22"/>
                <w:szCs w:val="22"/>
                <w:lang w:val="fr-CA"/>
              </w:rPr>
              <w:t>:</w:t>
            </w:r>
            <w:r w:rsidR="00CE32E7" w:rsidRPr="005A4AA7">
              <w:rPr>
                <w:b/>
                <w:sz w:val="22"/>
                <w:szCs w:val="22"/>
                <w:lang w:val="fr-CA"/>
              </w:rPr>
              <w:t xml:space="preserve"> </w:t>
            </w:r>
            <w:r w:rsidR="00CE32E7" w:rsidRPr="005A4AA7">
              <w:rPr>
                <w:sz w:val="22"/>
                <w:szCs w:val="22"/>
                <w:lang w:val="fr-CA"/>
              </w:rPr>
              <w:t xml:space="preserve">Amélie Nothomb: Métaphysique des tubes; Ousmane Sembene : </w:t>
            </w:r>
            <w:proofErr w:type="spellStart"/>
            <w:r w:rsidR="00CE32E7" w:rsidRPr="005A4AA7">
              <w:rPr>
                <w:sz w:val="22"/>
                <w:szCs w:val="22"/>
                <w:lang w:val="fr-CA"/>
              </w:rPr>
              <w:t>Niiwam</w:t>
            </w:r>
            <w:proofErr w:type="spellEnd"/>
            <w:r w:rsidR="00CE32E7" w:rsidRPr="005A4AA7">
              <w:rPr>
                <w:sz w:val="22"/>
                <w:szCs w:val="22"/>
                <w:lang w:val="fr-CA"/>
              </w:rPr>
              <w:t xml:space="preserve">, </w:t>
            </w:r>
            <w:proofErr w:type="spellStart"/>
            <w:r w:rsidR="00CE32E7" w:rsidRPr="005A4AA7">
              <w:rPr>
                <w:sz w:val="22"/>
                <w:szCs w:val="22"/>
                <w:lang w:val="fr-CA"/>
              </w:rPr>
              <w:t>Taaw</w:t>
            </w:r>
            <w:proofErr w:type="spellEnd"/>
            <w:r w:rsidR="00CE32E7" w:rsidRPr="005A4AA7">
              <w:rPr>
                <w:sz w:val="22"/>
                <w:szCs w:val="22"/>
                <w:lang w:val="fr-CA"/>
              </w:rPr>
              <w:t>; Jean Anouilh : Antigone; Anthologie de Littérature francophone (pages); Cercles de lecture.</w:t>
            </w:r>
          </w:p>
          <w:p w:rsidR="00533192" w:rsidRDefault="00445C56" w:rsidP="00CE32E7">
            <w:pPr>
              <w:pStyle w:val="Normal1"/>
            </w:pPr>
            <w:r w:rsidRPr="005A4AA7">
              <w:rPr>
                <w:b/>
                <w:sz w:val="22"/>
                <w:szCs w:val="22"/>
              </w:rPr>
              <w:t>Replacement Cost</w:t>
            </w:r>
            <w:r w:rsidRPr="005A4AA7">
              <w:rPr>
                <w:sz w:val="22"/>
                <w:szCs w:val="22"/>
              </w:rPr>
              <w:t xml:space="preserve"> (for used, lost or damaged materials)</w:t>
            </w:r>
            <w:r w:rsidR="00CE32E7" w:rsidRPr="005A4AA7">
              <w:rPr>
                <w:b/>
                <w:sz w:val="22"/>
                <w:szCs w:val="22"/>
              </w:rPr>
              <w:t xml:space="preserve">: </w:t>
            </w:r>
            <w:r w:rsidR="00CE32E7" w:rsidRPr="005A4AA7">
              <w:rPr>
                <w:sz w:val="22"/>
                <w:szCs w:val="22"/>
                <w:u w:val="single"/>
              </w:rPr>
              <w:t>15$ per novel</w:t>
            </w:r>
          </w:p>
        </w:tc>
      </w:tr>
    </w:tbl>
    <w:p w:rsidR="00533192" w:rsidRPr="005A4AA7" w:rsidRDefault="00533192">
      <w:pPr>
        <w:pStyle w:val="Normal1"/>
        <w:rPr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9257"/>
      </w:tblGrid>
      <w:tr w:rsidR="00CD4C38" w:rsidRPr="00CD4C38" w:rsidTr="005A4AA7">
        <w:tc>
          <w:tcPr>
            <w:tcW w:w="10773" w:type="dxa"/>
            <w:gridSpan w:val="2"/>
            <w:shd w:val="clear" w:color="auto" w:fill="auto"/>
          </w:tcPr>
          <w:p w:rsidR="00CD4C38" w:rsidRPr="00CD4C38" w:rsidRDefault="00CD4C38" w:rsidP="005A4AA7">
            <w:pPr>
              <w:tabs>
                <w:tab w:val="left" w:pos="459"/>
              </w:tabs>
              <w:ind w:left="459"/>
              <w:jc w:val="center"/>
              <w:rPr>
                <w:b/>
                <w:szCs w:val="24"/>
              </w:rPr>
            </w:pPr>
            <w:r w:rsidRPr="00CD4C38">
              <w:rPr>
                <w:b/>
                <w:szCs w:val="24"/>
              </w:rPr>
              <w:t>Literature / Resources</w:t>
            </w:r>
          </w:p>
        </w:tc>
      </w:tr>
      <w:tr w:rsidR="00CD4C38" w:rsidRPr="0026085A" w:rsidTr="005A4AA7">
        <w:tc>
          <w:tcPr>
            <w:tcW w:w="1516" w:type="dxa"/>
            <w:shd w:val="clear" w:color="auto" w:fill="auto"/>
          </w:tcPr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b/>
                <w:sz w:val="22"/>
                <w:szCs w:val="22"/>
              </w:rPr>
            </w:pPr>
            <w:r w:rsidRPr="005A4AA7">
              <w:rPr>
                <w:b/>
                <w:sz w:val="22"/>
                <w:szCs w:val="22"/>
              </w:rPr>
              <w:t>Unit 1</w:t>
            </w:r>
          </w:p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9257" w:type="dxa"/>
            <w:shd w:val="clear" w:color="auto" w:fill="auto"/>
          </w:tcPr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i/>
                <w:sz w:val="22"/>
                <w:szCs w:val="22"/>
              </w:rPr>
            </w:pPr>
            <w:r w:rsidRPr="005A4AA7">
              <w:rPr>
                <w:b/>
                <w:sz w:val="22"/>
                <w:szCs w:val="22"/>
              </w:rPr>
              <w:t xml:space="preserve">Review </w:t>
            </w:r>
            <w:r w:rsidRPr="005A4AA7">
              <w:rPr>
                <w:i/>
                <w:sz w:val="22"/>
                <w:szCs w:val="22"/>
              </w:rPr>
              <w:t>(</w:t>
            </w:r>
            <w:r w:rsidR="0026085A">
              <w:rPr>
                <w:i/>
                <w:sz w:val="22"/>
                <w:szCs w:val="22"/>
              </w:rPr>
              <w:t>reading strategies: i.e.</w:t>
            </w:r>
            <w:r w:rsidRPr="005A4AA7">
              <w:rPr>
                <w:i/>
                <w:sz w:val="22"/>
                <w:szCs w:val="22"/>
              </w:rPr>
              <w:t xml:space="preserve"> </w:t>
            </w:r>
            <w:r w:rsidR="0026085A" w:rsidRPr="005A4AA7">
              <w:rPr>
                <w:i/>
                <w:sz w:val="22"/>
                <w:szCs w:val="22"/>
              </w:rPr>
              <w:t>infer</w:t>
            </w:r>
            <w:r w:rsidR="0026085A">
              <w:rPr>
                <w:i/>
                <w:sz w:val="22"/>
                <w:szCs w:val="22"/>
              </w:rPr>
              <w:t>ring</w:t>
            </w:r>
            <w:r w:rsidRPr="005A4AA7">
              <w:rPr>
                <w:i/>
                <w:sz w:val="22"/>
                <w:szCs w:val="22"/>
              </w:rPr>
              <w:t xml:space="preserve"> meaning from context)</w:t>
            </w:r>
          </w:p>
          <w:p w:rsidR="00CD4C38" w:rsidRPr="0026085A" w:rsidRDefault="00CD4C38" w:rsidP="005A4AA7">
            <w:pPr>
              <w:tabs>
                <w:tab w:val="left" w:pos="459"/>
              </w:tabs>
              <w:ind w:left="459"/>
              <w:rPr>
                <w:i/>
                <w:sz w:val="22"/>
                <w:szCs w:val="22"/>
              </w:rPr>
            </w:pPr>
            <w:r w:rsidRPr="0026085A">
              <w:rPr>
                <w:b/>
                <w:sz w:val="22"/>
                <w:szCs w:val="22"/>
              </w:rPr>
              <w:t xml:space="preserve">Novel study:  </w:t>
            </w:r>
            <w:proofErr w:type="spellStart"/>
            <w:r w:rsidRPr="0026085A">
              <w:rPr>
                <w:sz w:val="22"/>
                <w:szCs w:val="22"/>
              </w:rPr>
              <w:t>Amélie</w:t>
            </w:r>
            <w:proofErr w:type="spellEnd"/>
            <w:r w:rsidRPr="0026085A">
              <w:rPr>
                <w:sz w:val="22"/>
                <w:szCs w:val="22"/>
              </w:rPr>
              <w:t xml:space="preserve"> </w:t>
            </w:r>
            <w:proofErr w:type="spellStart"/>
            <w:r w:rsidRPr="0026085A">
              <w:rPr>
                <w:sz w:val="22"/>
                <w:szCs w:val="22"/>
              </w:rPr>
              <w:t>Nothomb</w:t>
            </w:r>
            <w:proofErr w:type="spellEnd"/>
            <w:r w:rsidRPr="0026085A">
              <w:rPr>
                <w:sz w:val="22"/>
                <w:szCs w:val="22"/>
              </w:rPr>
              <w:t xml:space="preserve">: </w:t>
            </w:r>
            <w:proofErr w:type="spellStart"/>
            <w:r w:rsidRPr="0026085A">
              <w:rPr>
                <w:i/>
                <w:sz w:val="22"/>
                <w:szCs w:val="22"/>
              </w:rPr>
              <w:t>Métaphysique</w:t>
            </w:r>
            <w:proofErr w:type="spellEnd"/>
            <w:r w:rsidRPr="0026085A">
              <w:rPr>
                <w:i/>
                <w:sz w:val="22"/>
                <w:szCs w:val="22"/>
              </w:rPr>
              <w:t xml:space="preserve"> des tubes</w:t>
            </w:r>
          </w:p>
        </w:tc>
      </w:tr>
      <w:tr w:rsidR="00CD4C38" w:rsidRPr="00CD4C38" w:rsidTr="005A4AA7">
        <w:tc>
          <w:tcPr>
            <w:tcW w:w="1516" w:type="dxa"/>
            <w:shd w:val="clear" w:color="auto" w:fill="auto"/>
          </w:tcPr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b/>
                <w:sz w:val="22"/>
                <w:szCs w:val="22"/>
              </w:rPr>
            </w:pPr>
            <w:r w:rsidRPr="005A4AA7">
              <w:rPr>
                <w:b/>
                <w:sz w:val="22"/>
                <w:szCs w:val="22"/>
              </w:rPr>
              <w:t>Unit 2</w:t>
            </w:r>
          </w:p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b/>
                <w:sz w:val="22"/>
                <w:szCs w:val="22"/>
              </w:rPr>
            </w:pPr>
          </w:p>
        </w:tc>
        <w:tc>
          <w:tcPr>
            <w:tcW w:w="9257" w:type="dxa"/>
            <w:shd w:val="clear" w:color="auto" w:fill="auto"/>
          </w:tcPr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i/>
                <w:sz w:val="22"/>
                <w:szCs w:val="22"/>
              </w:rPr>
            </w:pPr>
            <w:r w:rsidRPr="005A4AA7">
              <w:rPr>
                <w:b/>
                <w:sz w:val="22"/>
                <w:szCs w:val="22"/>
              </w:rPr>
              <w:t xml:space="preserve">Novel study : </w:t>
            </w:r>
            <w:proofErr w:type="spellStart"/>
            <w:r w:rsidRPr="005A4AA7">
              <w:rPr>
                <w:sz w:val="22"/>
                <w:szCs w:val="22"/>
              </w:rPr>
              <w:t>Ousmane</w:t>
            </w:r>
            <w:proofErr w:type="spellEnd"/>
            <w:r w:rsidRPr="005A4AA7">
              <w:rPr>
                <w:sz w:val="22"/>
                <w:szCs w:val="22"/>
              </w:rPr>
              <w:t xml:space="preserve"> </w:t>
            </w:r>
            <w:proofErr w:type="spellStart"/>
            <w:r w:rsidRPr="005A4AA7">
              <w:rPr>
                <w:sz w:val="22"/>
                <w:szCs w:val="22"/>
              </w:rPr>
              <w:t>Sembene</w:t>
            </w:r>
            <w:proofErr w:type="spellEnd"/>
            <w:r w:rsidRPr="005A4AA7">
              <w:rPr>
                <w:sz w:val="22"/>
                <w:szCs w:val="22"/>
              </w:rPr>
              <w:t> :</w:t>
            </w:r>
            <w:r w:rsidRPr="005A4AA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4AA7">
              <w:rPr>
                <w:i/>
                <w:sz w:val="22"/>
                <w:szCs w:val="22"/>
              </w:rPr>
              <w:t>Niiwam</w:t>
            </w:r>
            <w:proofErr w:type="spellEnd"/>
            <w:r w:rsidRPr="005A4AA7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5A4AA7">
              <w:rPr>
                <w:i/>
                <w:sz w:val="22"/>
                <w:szCs w:val="22"/>
              </w:rPr>
              <w:t>Taaw</w:t>
            </w:r>
            <w:proofErr w:type="spellEnd"/>
            <w:r w:rsidRPr="005A4AA7">
              <w:rPr>
                <w:i/>
                <w:sz w:val="22"/>
                <w:szCs w:val="22"/>
              </w:rPr>
              <w:t>)</w:t>
            </w:r>
            <w:r w:rsidR="0026085A">
              <w:rPr>
                <w:i/>
                <w:sz w:val="22"/>
                <w:szCs w:val="22"/>
              </w:rPr>
              <w:t xml:space="preserve"> or </w:t>
            </w:r>
            <w:proofErr w:type="spellStart"/>
            <w:r w:rsidR="0026085A">
              <w:rPr>
                <w:sz w:val="22"/>
                <w:szCs w:val="22"/>
              </w:rPr>
              <w:t>Chraibi</w:t>
            </w:r>
            <w:proofErr w:type="spellEnd"/>
            <w:r w:rsidR="0026085A">
              <w:rPr>
                <w:sz w:val="22"/>
                <w:szCs w:val="22"/>
              </w:rPr>
              <w:t xml:space="preserve"> </w:t>
            </w:r>
            <w:proofErr w:type="spellStart"/>
            <w:r w:rsidR="0026085A">
              <w:rPr>
                <w:sz w:val="22"/>
                <w:szCs w:val="22"/>
              </w:rPr>
              <w:t>Driss</w:t>
            </w:r>
            <w:proofErr w:type="spellEnd"/>
            <w:r w:rsidR="0026085A">
              <w:rPr>
                <w:sz w:val="22"/>
                <w:szCs w:val="22"/>
              </w:rPr>
              <w:t xml:space="preserve">: </w:t>
            </w:r>
            <w:r w:rsidR="0026085A">
              <w:rPr>
                <w:i/>
                <w:sz w:val="22"/>
                <w:szCs w:val="22"/>
              </w:rPr>
              <w:t xml:space="preserve">La civilisation ma </w:t>
            </w:r>
            <w:proofErr w:type="spellStart"/>
            <w:r w:rsidR="0026085A">
              <w:rPr>
                <w:i/>
                <w:sz w:val="22"/>
                <w:szCs w:val="22"/>
              </w:rPr>
              <w:t>mère</w:t>
            </w:r>
            <w:proofErr w:type="spellEnd"/>
          </w:p>
          <w:p w:rsidR="00CD4C38" w:rsidRPr="005A4AA7" w:rsidRDefault="00CD4C38" w:rsidP="005A4AA7">
            <w:pPr>
              <w:tabs>
                <w:tab w:val="left" w:pos="459"/>
              </w:tabs>
              <w:ind w:left="459"/>
              <w:rPr>
                <w:b/>
                <w:i/>
                <w:sz w:val="22"/>
                <w:szCs w:val="22"/>
              </w:rPr>
            </w:pPr>
            <w:proofErr w:type="spellStart"/>
            <w:r w:rsidRPr="005A4AA7">
              <w:rPr>
                <w:b/>
                <w:sz w:val="22"/>
                <w:szCs w:val="22"/>
              </w:rPr>
              <w:t>Cercles</w:t>
            </w:r>
            <w:proofErr w:type="spellEnd"/>
            <w:r w:rsidRPr="005A4AA7">
              <w:rPr>
                <w:b/>
                <w:sz w:val="22"/>
                <w:szCs w:val="22"/>
              </w:rPr>
              <w:t xml:space="preserve"> de lecture</w:t>
            </w:r>
          </w:p>
        </w:tc>
      </w:tr>
      <w:tr w:rsidR="00CD4C38" w:rsidRPr="00CD4C38" w:rsidTr="005A4AA7">
        <w:tc>
          <w:tcPr>
            <w:tcW w:w="1516" w:type="dxa"/>
            <w:shd w:val="clear" w:color="auto" w:fill="auto"/>
          </w:tcPr>
          <w:p w:rsidR="00CD4C38" w:rsidRPr="0026085A" w:rsidRDefault="00CD4C38" w:rsidP="005A4AA7">
            <w:pPr>
              <w:tabs>
                <w:tab w:val="left" w:pos="459"/>
              </w:tabs>
              <w:ind w:left="459"/>
              <w:rPr>
                <w:b/>
                <w:sz w:val="22"/>
                <w:szCs w:val="22"/>
              </w:rPr>
            </w:pPr>
            <w:r w:rsidRPr="0026085A">
              <w:rPr>
                <w:b/>
                <w:sz w:val="22"/>
                <w:szCs w:val="22"/>
              </w:rPr>
              <w:t>Unit 3</w:t>
            </w:r>
          </w:p>
        </w:tc>
        <w:tc>
          <w:tcPr>
            <w:tcW w:w="9257" w:type="dxa"/>
            <w:shd w:val="clear" w:color="auto" w:fill="auto"/>
          </w:tcPr>
          <w:p w:rsidR="00CD4C38" w:rsidRPr="0026085A" w:rsidRDefault="00CD4C38" w:rsidP="005A4AA7">
            <w:pPr>
              <w:tabs>
                <w:tab w:val="left" w:pos="459"/>
              </w:tabs>
              <w:ind w:left="459"/>
              <w:rPr>
                <w:b/>
                <w:sz w:val="22"/>
                <w:szCs w:val="22"/>
              </w:rPr>
            </w:pPr>
            <w:r w:rsidRPr="0026085A">
              <w:rPr>
                <w:b/>
                <w:sz w:val="22"/>
                <w:szCs w:val="22"/>
              </w:rPr>
              <w:t xml:space="preserve">Play : </w:t>
            </w:r>
            <w:r w:rsidRPr="0026085A">
              <w:rPr>
                <w:sz w:val="22"/>
                <w:szCs w:val="22"/>
              </w:rPr>
              <w:t xml:space="preserve">Jean Anouilh : </w:t>
            </w:r>
            <w:r w:rsidRPr="0026085A">
              <w:rPr>
                <w:i/>
                <w:sz w:val="22"/>
                <w:szCs w:val="22"/>
              </w:rPr>
              <w:t>Antigone</w:t>
            </w:r>
          </w:p>
        </w:tc>
      </w:tr>
    </w:tbl>
    <w:p w:rsidR="00CD4C38" w:rsidRPr="0026085A" w:rsidRDefault="00CD4C38">
      <w:pPr>
        <w:pStyle w:val="Normal1"/>
        <w:rPr>
          <w:szCs w:val="24"/>
        </w:rPr>
      </w:pPr>
    </w:p>
    <w:p w:rsidR="00CD4C38" w:rsidRPr="005A4AA7" w:rsidRDefault="00CD4C38">
      <w:pPr>
        <w:pStyle w:val="Normal1"/>
        <w:rPr>
          <w:b/>
          <w:sz w:val="22"/>
          <w:szCs w:val="22"/>
        </w:rPr>
      </w:pPr>
      <w:r w:rsidRPr="005A4AA7">
        <w:rPr>
          <w:b/>
          <w:sz w:val="22"/>
          <w:szCs w:val="22"/>
        </w:rPr>
        <w:t>Grammar, including a review of major language structures studied throughout the French Immersion program, will be embedded throughout the studied units and resources, according to the needs of the students.</w:t>
      </w:r>
    </w:p>
    <w:p w:rsidR="00CD4C38" w:rsidRPr="005A4AA7" w:rsidRDefault="00CD4C38">
      <w:pPr>
        <w:pStyle w:val="Normal1"/>
        <w:rPr>
          <w:sz w:val="22"/>
          <w:szCs w:val="22"/>
        </w:rPr>
      </w:pPr>
      <w:r w:rsidRPr="005A4AA7">
        <w:rPr>
          <w:sz w:val="22"/>
          <w:szCs w:val="22"/>
        </w:rPr>
        <w:t>The objectives may include:</w:t>
      </w:r>
    </w:p>
    <w:p w:rsidR="005A4AA7" w:rsidRPr="005A4AA7" w:rsidRDefault="00CD4C38">
      <w:pPr>
        <w:pStyle w:val="Normal1"/>
        <w:rPr>
          <w:sz w:val="22"/>
          <w:szCs w:val="22"/>
        </w:rPr>
      </w:pPr>
      <w:r w:rsidRPr="005A4AA7">
        <w:rPr>
          <w:sz w:val="22"/>
          <w:szCs w:val="22"/>
        </w:rPr>
        <w:t xml:space="preserve">Formation and use of : </w:t>
      </w:r>
      <w:proofErr w:type="spellStart"/>
      <w:r w:rsidRPr="005A4AA7">
        <w:rPr>
          <w:sz w:val="22"/>
          <w:szCs w:val="22"/>
        </w:rPr>
        <w:t>subjontif</w:t>
      </w:r>
      <w:proofErr w:type="spellEnd"/>
      <w:r w:rsidRPr="005A4AA7">
        <w:rPr>
          <w:sz w:val="22"/>
          <w:szCs w:val="22"/>
        </w:rPr>
        <w:t xml:space="preserve"> </w:t>
      </w:r>
      <w:proofErr w:type="spellStart"/>
      <w:r w:rsidRPr="005A4AA7">
        <w:rPr>
          <w:sz w:val="22"/>
          <w:szCs w:val="22"/>
        </w:rPr>
        <w:t>pr</w:t>
      </w:r>
      <w:r w:rsidR="005A4AA7" w:rsidRPr="005A4AA7">
        <w:rPr>
          <w:sz w:val="22"/>
          <w:szCs w:val="22"/>
        </w:rPr>
        <w:t>é</w:t>
      </w:r>
      <w:r w:rsidRPr="005A4AA7">
        <w:rPr>
          <w:sz w:val="22"/>
          <w:szCs w:val="22"/>
        </w:rPr>
        <w:t>sent</w:t>
      </w:r>
      <w:proofErr w:type="spellEnd"/>
      <w:r w:rsidRPr="005A4AA7">
        <w:rPr>
          <w:sz w:val="22"/>
          <w:szCs w:val="22"/>
        </w:rPr>
        <w:t>,</w:t>
      </w:r>
      <w:r w:rsidR="005A4AA7" w:rsidRPr="005A4AA7">
        <w:rPr>
          <w:sz w:val="22"/>
          <w:szCs w:val="22"/>
        </w:rPr>
        <w:t xml:space="preserve"> passé;</w:t>
      </w:r>
      <w:r w:rsidRPr="005A4AA7">
        <w:rPr>
          <w:sz w:val="22"/>
          <w:szCs w:val="22"/>
        </w:rPr>
        <w:t xml:space="preserve"> le </w:t>
      </w:r>
      <w:proofErr w:type="spellStart"/>
      <w:r w:rsidRPr="005A4AA7">
        <w:rPr>
          <w:sz w:val="22"/>
          <w:szCs w:val="22"/>
        </w:rPr>
        <w:t>participe</w:t>
      </w:r>
      <w:proofErr w:type="spellEnd"/>
      <w:r w:rsidRPr="005A4AA7">
        <w:rPr>
          <w:sz w:val="22"/>
          <w:szCs w:val="22"/>
        </w:rPr>
        <w:t xml:space="preserve"> </w:t>
      </w:r>
      <w:r w:rsidR="005A4AA7" w:rsidRPr="005A4AA7">
        <w:rPr>
          <w:sz w:val="22"/>
          <w:szCs w:val="22"/>
        </w:rPr>
        <w:t>passé;</w:t>
      </w:r>
      <w:r w:rsidRPr="005A4AA7">
        <w:rPr>
          <w:sz w:val="22"/>
          <w:szCs w:val="22"/>
        </w:rPr>
        <w:t xml:space="preserve"> agreement of the </w:t>
      </w:r>
      <w:proofErr w:type="spellStart"/>
      <w:r w:rsidRPr="005A4AA7">
        <w:rPr>
          <w:sz w:val="22"/>
          <w:szCs w:val="22"/>
        </w:rPr>
        <w:t>participe</w:t>
      </w:r>
      <w:proofErr w:type="spellEnd"/>
      <w:r w:rsidRPr="005A4AA7">
        <w:rPr>
          <w:sz w:val="22"/>
          <w:szCs w:val="22"/>
        </w:rPr>
        <w:t xml:space="preserve"> pass</w:t>
      </w:r>
      <w:r w:rsidR="005A4AA7" w:rsidRPr="005A4AA7">
        <w:rPr>
          <w:sz w:val="22"/>
          <w:szCs w:val="22"/>
        </w:rPr>
        <w:t xml:space="preserve">é; </w:t>
      </w:r>
      <w:proofErr w:type="spellStart"/>
      <w:r w:rsidR="005A4AA7" w:rsidRPr="005A4AA7">
        <w:rPr>
          <w:sz w:val="22"/>
          <w:szCs w:val="22"/>
        </w:rPr>
        <w:t>participe</w:t>
      </w:r>
      <w:proofErr w:type="spellEnd"/>
      <w:r w:rsidR="005A4AA7" w:rsidRPr="005A4AA7">
        <w:rPr>
          <w:sz w:val="22"/>
          <w:szCs w:val="22"/>
        </w:rPr>
        <w:t xml:space="preserve"> passé used as an adjective; Recognition of the passé simple; Comprehension and use of personal pronouns; indefinite pronouns </w:t>
      </w:r>
      <w:proofErr w:type="spellStart"/>
      <w:r w:rsidR="005A4AA7" w:rsidRPr="005A4AA7">
        <w:rPr>
          <w:i/>
          <w:sz w:val="22"/>
          <w:szCs w:val="22"/>
        </w:rPr>
        <w:t>plusieurs</w:t>
      </w:r>
      <w:proofErr w:type="spellEnd"/>
      <w:r w:rsidR="005A4AA7" w:rsidRPr="005A4AA7">
        <w:rPr>
          <w:i/>
          <w:sz w:val="22"/>
          <w:szCs w:val="22"/>
        </w:rPr>
        <w:t xml:space="preserve">, </w:t>
      </w:r>
      <w:proofErr w:type="spellStart"/>
      <w:r w:rsidR="005A4AA7" w:rsidRPr="005A4AA7">
        <w:rPr>
          <w:i/>
          <w:sz w:val="22"/>
          <w:szCs w:val="22"/>
        </w:rPr>
        <w:t>chacun</w:t>
      </w:r>
      <w:proofErr w:type="spellEnd"/>
      <w:r w:rsidR="005A4AA7" w:rsidRPr="005A4AA7">
        <w:rPr>
          <w:i/>
          <w:sz w:val="22"/>
          <w:szCs w:val="22"/>
        </w:rPr>
        <w:t xml:space="preserve">, </w:t>
      </w:r>
      <w:proofErr w:type="spellStart"/>
      <w:r w:rsidR="005A4AA7" w:rsidRPr="005A4AA7">
        <w:rPr>
          <w:i/>
          <w:sz w:val="22"/>
          <w:szCs w:val="22"/>
        </w:rPr>
        <w:t>personne</w:t>
      </w:r>
      <w:proofErr w:type="spellEnd"/>
      <w:r w:rsidR="005A4AA7" w:rsidRPr="005A4AA7">
        <w:rPr>
          <w:i/>
          <w:sz w:val="22"/>
          <w:szCs w:val="22"/>
        </w:rPr>
        <w:t xml:space="preserve">, </w:t>
      </w:r>
      <w:proofErr w:type="spellStart"/>
      <w:r w:rsidR="005A4AA7" w:rsidRPr="005A4AA7">
        <w:rPr>
          <w:i/>
          <w:sz w:val="22"/>
          <w:szCs w:val="22"/>
        </w:rPr>
        <w:t>aucun</w:t>
      </w:r>
      <w:proofErr w:type="spellEnd"/>
      <w:r w:rsidR="005A4AA7" w:rsidRPr="005A4AA7">
        <w:rPr>
          <w:i/>
          <w:sz w:val="22"/>
          <w:szCs w:val="22"/>
        </w:rPr>
        <w:t xml:space="preserve">, </w:t>
      </w:r>
      <w:proofErr w:type="spellStart"/>
      <w:r w:rsidR="005A4AA7" w:rsidRPr="005A4AA7">
        <w:rPr>
          <w:i/>
          <w:sz w:val="22"/>
          <w:szCs w:val="22"/>
        </w:rPr>
        <w:t>rien</w:t>
      </w:r>
      <w:proofErr w:type="spellEnd"/>
      <w:r w:rsidR="005A4AA7" w:rsidRPr="005A4AA7">
        <w:rPr>
          <w:sz w:val="22"/>
          <w:szCs w:val="22"/>
        </w:rPr>
        <w:t xml:space="preserve">; Le </w:t>
      </w:r>
      <w:proofErr w:type="spellStart"/>
      <w:r w:rsidR="005A4AA7" w:rsidRPr="005A4AA7">
        <w:rPr>
          <w:sz w:val="22"/>
          <w:szCs w:val="22"/>
        </w:rPr>
        <w:t>discours</w:t>
      </w:r>
      <w:proofErr w:type="spellEnd"/>
      <w:r w:rsidR="005A4AA7" w:rsidRPr="005A4AA7">
        <w:rPr>
          <w:sz w:val="22"/>
          <w:szCs w:val="22"/>
        </w:rPr>
        <w:t xml:space="preserve"> indirect, etc.</w:t>
      </w:r>
    </w:p>
    <w:p w:rsidR="005A4AA7" w:rsidRDefault="005A4AA7" w:rsidP="005A4AA7">
      <w:pPr>
        <w:pStyle w:val="Normal1"/>
        <w:ind w:left="-567"/>
        <w:rPr>
          <w:szCs w:val="24"/>
        </w:rPr>
      </w:pPr>
    </w:p>
    <w:p w:rsidR="005A4AA7" w:rsidRPr="00BB2E57" w:rsidRDefault="005A4AA7" w:rsidP="005A4AA7">
      <w:r w:rsidRPr="00BB2E57">
        <w:rPr>
          <w:b/>
          <w:sz w:val="28"/>
          <w:u w:val="single"/>
        </w:rPr>
        <w:t>Assessment and Evaluation Strategies</w:t>
      </w:r>
    </w:p>
    <w:p w:rsidR="005A4AA7" w:rsidRPr="00BB2E57" w:rsidRDefault="005A4AA7" w:rsidP="005A4AA7"/>
    <w:p w:rsidR="005A4AA7" w:rsidRPr="005A4AA7" w:rsidRDefault="005A4AA7" w:rsidP="005A4AA7">
      <w:pPr>
        <w:rPr>
          <w:sz w:val="22"/>
          <w:szCs w:val="22"/>
        </w:rPr>
      </w:pPr>
      <w:r w:rsidRPr="005A4AA7">
        <w:rPr>
          <w:sz w:val="22"/>
          <w:szCs w:val="22"/>
        </w:rPr>
        <w:t xml:space="preserve">In order to ensure that assessment and evaluation are valid and reliable, and lead to improvement of student learning, teachers of this course use a variety of the following strategies to assess student learning and to provide them with feedback:  </w:t>
      </w:r>
    </w:p>
    <w:p w:rsidR="005A4AA7" w:rsidRPr="005A4AA7" w:rsidRDefault="005A4AA7" w:rsidP="005A4AA7">
      <w:pPr>
        <w:contextualSpacing/>
        <w:rPr>
          <w:sz w:val="22"/>
          <w:szCs w:val="22"/>
        </w:rPr>
        <w:sectPr w:rsidR="005A4AA7" w:rsidRPr="005A4AA7" w:rsidSect="00240044">
          <w:pgSz w:w="12240" w:h="15840"/>
          <w:pgMar w:top="1008" w:right="720" w:bottom="108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br/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lastRenderedPageBreak/>
        <w:t xml:space="preserve">teacher observation 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 xml:space="preserve">oral presentations, interviews 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>essays, reports, letters, journals, creative writing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>media works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>quizzes, tests, examinations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lastRenderedPageBreak/>
        <w:t>performance tasks, dramatic presentations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>critiques, reviews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>self-assessment, peer assessment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 xml:space="preserve">check lists, rubrics </w:t>
      </w:r>
    </w:p>
    <w:p w:rsidR="005A4AA7" w:rsidRPr="005A4AA7" w:rsidRDefault="005A4AA7" w:rsidP="005A4AA7">
      <w:pPr>
        <w:numPr>
          <w:ilvl w:val="0"/>
          <w:numId w:val="6"/>
        </w:numPr>
        <w:ind w:left="90"/>
        <w:contextualSpacing/>
        <w:rPr>
          <w:sz w:val="22"/>
          <w:szCs w:val="22"/>
        </w:rPr>
      </w:pPr>
      <w:r w:rsidRPr="005A4AA7">
        <w:rPr>
          <w:sz w:val="22"/>
          <w:szCs w:val="22"/>
        </w:rPr>
        <w:t xml:space="preserve">questions and answers </w:t>
      </w:r>
    </w:p>
    <w:p w:rsidR="005A4AA7" w:rsidRDefault="005A4AA7" w:rsidP="005A4AA7">
      <w:pPr>
        <w:contextualSpacing/>
        <w:rPr>
          <w:sz w:val="22"/>
        </w:rPr>
        <w:sectPr w:rsidR="005A4AA7" w:rsidSect="005A4AA7">
          <w:type w:val="continuous"/>
          <w:pgSz w:w="12240" w:h="15840"/>
          <w:pgMar w:top="1008" w:right="810" w:bottom="1080" w:left="720" w:header="720" w:footer="720" w:gutter="0"/>
          <w:cols w:num="2" w:space="720"/>
          <w:docGrid w:linePitch="360"/>
        </w:sectPr>
      </w:pPr>
    </w:p>
    <w:p w:rsidR="005A4AA7" w:rsidRDefault="005A4AA7" w:rsidP="005A4AA7">
      <w:pPr>
        <w:contextualSpacing/>
        <w:rPr>
          <w:sz w:val="22"/>
        </w:rPr>
      </w:pPr>
    </w:p>
    <w:p w:rsidR="00597E0C" w:rsidRDefault="00597E0C" w:rsidP="00597E0C">
      <w:pPr>
        <w:rPr>
          <w:color w:val="231F20"/>
          <w:sz w:val="20"/>
        </w:rPr>
      </w:pPr>
      <w:r w:rsidRPr="00BB2E57">
        <w:rPr>
          <w:b/>
          <w:color w:val="231F20"/>
        </w:rPr>
        <w:t>Assessment – For</w:t>
      </w:r>
      <w:proofErr w:type="gramStart"/>
      <w:r>
        <w:rPr>
          <w:b/>
          <w:color w:val="231F20"/>
        </w:rPr>
        <w:t>,</w:t>
      </w:r>
      <w:r w:rsidRPr="00BB2E57">
        <w:rPr>
          <w:b/>
          <w:color w:val="231F20"/>
        </w:rPr>
        <w:t xml:space="preserve">  As</w:t>
      </w:r>
      <w:proofErr w:type="gramEnd"/>
      <w:r w:rsidRPr="00BB2E57">
        <w:rPr>
          <w:b/>
          <w:color w:val="231F20"/>
        </w:rPr>
        <w:t xml:space="preserve">  &amp;  Of  Learning</w:t>
      </w:r>
      <w:r>
        <w:rPr>
          <w:b/>
          <w:color w:val="231F20"/>
        </w:rPr>
        <w:t xml:space="preserve">: </w:t>
      </w:r>
      <w:r w:rsidRPr="00BB2E57">
        <w:rPr>
          <w:color w:val="231F20"/>
          <w:sz w:val="20"/>
        </w:rPr>
        <w:t>See page 31 of Growing Success for a more detailed description of Assessment</w:t>
      </w:r>
    </w:p>
    <w:p w:rsidR="005A4AA7" w:rsidRDefault="005A4AA7" w:rsidP="005A4AA7">
      <w:pPr>
        <w:contextualSpacing/>
        <w:rPr>
          <w:sz w:val="22"/>
        </w:rPr>
      </w:pPr>
    </w:p>
    <w:p w:rsidR="005A4AA7" w:rsidRPr="00F14614" w:rsidRDefault="005A4AA7" w:rsidP="005A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4614">
        <w:rPr>
          <w:b/>
          <w:i/>
          <w:sz w:val="22"/>
          <w:szCs w:val="22"/>
        </w:rPr>
        <w:t xml:space="preserve">Components of </w:t>
      </w:r>
      <w:r>
        <w:rPr>
          <w:b/>
          <w:i/>
          <w:sz w:val="22"/>
          <w:szCs w:val="22"/>
        </w:rPr>
        <w:t xml:space="preserve">the </w:t>
      </w:r>
      <w:r w:rsidRPr="00F14614">
        <w:rPr>
          <w:b/>
          <w:i/>
          <w:sz w:val="22"/>
          <w:szCs w:val="22"/>
        </w:rPr>
        <w:t>Summative Evaluation:</w:t>
      </w:r>
      <w:r w:rsidRPr="00F14614">
        <w:rPr>
          <w:sz w:val="22"/>
          <w:szCs w:val="22"/>
        </w:rPr>
        <w:t xml:space="preserve">  </w:t>
      </w:r>
      <w:r w:rsidRPr="00F14614">
        <w:rPr>
          <w:sz w:val="22"/>
          <w:szCs w:val="22"/>
        </w:rPr>
        <w:tab/>
        <w:t xml:space="preserve">1. </w:t>
      </w:r>
      <w:r w:rsidR="00BB3578">
        <w:rPr>
          <w:sz w:val="22"/>
          <w:szCs w:val="22"/>
        </w:rPr>
        <w:t>Oral presentation (15</w:t>
      </w:r>
      <w:r w:rsidR="00597E0C">
        <w:rPr>
          <w:sz w:val="22"/>
          <w:szCs w:val="22"/>
        </w:rPr>
        <w:t>%)</w:t>
      </w:r>
    </w:p>
    <w:p w:rsidR="005A4AA7" w:rsidRPr="00F14614" w:rsidRDefault="005A4AA7" w:rsidP="005A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F14614">
        <w:rPr>
          <w:sz w:val="22"/>
          <w:szCs w:val="22"/>
        </w:rPr>
        <w:tab/>
      </w:r>
      <w:r w:rsidRPr="00F14614">
        <w:rPr>
          <w:sz w:val="22"/>
          <w:szCs w:val="22"/>
        </w:rPr>
        <w:tab/>
      </w:r>
      <w:r w:rsidRPr="00F14614">
        <w:rPr>
          <w:sz w:val="22"/>
          <w:szCs w:val="22"/>
        </w:rPr>
        <w:tab/>
      </w:r>
      <w:r w:rsidRPr="00F14614">
        <w:rPr>
          <w:sz w:val="22"/>
          <w:szCs w:val="22"/>
        </w:rPr>
        <w:tab/>
      </w:r>
      <w:r w:rsidRPr="00F146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4614">
        <w:rPr>
          <w:sz w:val="22"/>
          <w:szCs w:val="22"/>
        </w:rPr>
        <w:t xml:space="preserve">2. Final Exam </w:t>
      </w:r>
      <w:r w:rsidR="00BB3578">
        <w:rPr>
          <w:sz w:val="22"/>
          <w:szCs w:val="22"/>
        </w:rPr>
        <w:t>(15</w:t>
      </w:r>
      <w:r w:rsidR="00597E0C">
        <w:rPr>
          <w:sz w:val="22"/>
          <w:szCs w:val="22"/>
        </w:rPr>
        <w:t>%)</w:t>
      </w:r>
    </w:p>
    <w:p w:rsidR="005A4AA7" w:rsidRDefault="005A4AA7" w:rsidP="005A4AA7">
      <w:pPr>
        <w:ind w:left="1440" w:hanging="1440"/>
        <w:rPr>
          <w:b/>
          <w:i/>
          <w:sz w:val="20"/>
        </w:rPr>
      </w:pPr>
      <w:r w:rsidRPr="00AB1A74">
        <w:rPr>
          <w:b/>
          <w:i/>
          <w:sz w:val="20"/>
        </w:rPr>
        <w:t>** A detailed explanation of the culminating activity/activities will be distributed to students in the class.</w:t>
      </w:r>
      <w:r w:rsidRPr="00AB1A74">
        <w:rPr>
          <w:b/>
          <w:i/>
          <w:sz w:val="20"/>
        </w:rPr>
        <w:tab/>
      </w:r>
    </w:p>
    <w:p w:rsidR="005A4AA7" w:rsidRDefault="005A4AA7" w:rsidP="005A4AA7">
      <w:pPr>
        <w:ind w:left="1440" w:hanging="1440"/>
        <w:rPr>
          <w:b/>
          <w:i/>
          <w:sz w:val="20"/>
        </w:rPr>
      </w:pPr>
    </w:p>
    <w:p w:rsidR="005A4AA7" w:rsidRDefault="005A4AA7" w:rsidP="005A4AA7">
      <w:pPr>
        <w:ind w:left="1440" w:hanging="1440"/>
        <w:rPr>
          <w:b/>
          <w:i/>
          <w:sz w:val="20"/>
        </w:rPr>
      </w:pPr>
    </w:p>
    <w:tbl>
      <w:tblPr>
        <w:tblW w:w="10938" w:type="dxa"/>
        <w:jc w:val="center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418"/>
      </w:tblGrid>
      <w:tr w:rsidR="005A4AA7" w:rsidRPr="00BB2E57" w:rsidTr="00597E0C">
        <w:trPr>
          <w:trHeight w:val="1060"/>
          <w:jc w:val="center"/>
        </w:trPr>
        <w:tc>
          <w:tcPr>
            <w:tcW w:w="5520" w:type="dxa"/>
          </w:tcPr>
          <w:p w:rsidR="005A4AA7" w:rsidRPr="00BB2E57" w:rsidRDefault="005A4AA7" w:rsidP="00E26AE1">
            <w:pPr>
              <w:ind w:left="360"/>
              <w:jc w:val="center"/>
            </w:pPr>
            <w:r w:rsidRPr="00BB2E57">
              <w:rPr>
                <w:b/>
                <w:u w:val="single"/>
              </w:rPr>
              <w:t>Achievement Categories/Strands</w:t>
            </w:r>
          </w:p>
          <w:p w:rsidR="005A4AA7" w:rsidRPr="00BB2E57" w:rsidRDefault="005A4AA7" w:rsidP="00E26AE1">
            <w:pPr>
              <w:ind w:left="360" w:firstLine="1080"/>
            </w:pPr>
            <w:r w:rsidRPr="00BB2E57">
              <w:rPr>
                <w:sz w:val="22"/>
              </w:rPr>
              <w:t xml:space="preserve">Listening                   </w:t>
            </w:r>
            <w:r w:rsidRPr="00BB2E57">
              <w:rPr>
                <w:sz w:val="22"/>
              </w:rPr>
              <w:tab/>
            </w:r>
            <w:r w:rsidR="00603394">
              <w:rPr>
                <w:sz w:val="22"/>
              </w:rPr>
              <w:t>25</w:t>
            </w:r>
            <w:r w:rsidRPr="00BB2E57">
              <w:rPr>
                <w:sz w:val="22"/>
              </w:rPr>
              <w:t>%</w:t>
            </w:r>
          </w:p>
          <w:p w:rsidR="005A4AA7" w:rsidRPr="00BB2E57" w:rsidRDefault="005A4AA7" w:rsidP="00E26AE1">
            <w:pPr>
              <w:ind w:left="360" w:firstLine="1080"/>
            </w:pPr>
            <w:r w:rsidRPr="00BB2E57">
              <w:rPr>
                <w:sz w:val="22"/>
              </w:rPr>
              <w:t xml:space="preserve">Speaking                        </w:t>
            </w:r>
            <w:r w:rsidRPr="00BB2E57">
              <w:rPr>
                <w:sz w:val="22"/>
              </w:rPr>
              <w:tab/>
            </w:r>
            <w:r w:rsidR="00603394">
              <w:rPr>
                <w:sz w:val="22"/>
              </w:rPr>
              <w:t>25</w:t>
            </w:r>
            <w:r w:rsidRPr="00BB2E57">
              <w:rPr>
                <w:sz w:val="22"/>
              </w:rPr>
              <w:t>%</w:t>
            </w:r>
          </w:p>
          <w:p w:rsidR="005A4AA7" w:rsidRPr="00BB2E57" w:rsidRDefault="005A4AA7" w:rsidP="00E26AE1">
            <w:pPr>
              <w:ind w:left="360" w:firstLine="1080"/>
            </w:pPr>
            <w:r w:rsidRPr="00BB2E57">
              <w:rPr>
                <w:sz w:val="22"/>
              </w:rPr>
              <w:t>Reading</w:t>
            </w:r>
            <w:r w:rsidRPr="00BB2E57">
              <w:rPr>
                <w:sz w:val="22"/>
              </w:rPr>
              <w:tab/>
            </w:r>
            <w:r w:rsidRPr="00BB2E57">
              <w:rPr>
                <w:sz w:val="22"/>
              </w:rPr>
              <w:tab/>
            </w:r>
            <w:r w:rsidR="00603394">
              <w:rPr>
                <w:sz w:val="22"/>
              </w:rPr>
              <w:t>25</w:t>
            </w:r>
            <w:r w:rsidRPr="00BB2E57">
              <w:rPr>
                <w:sz w:val="22"/>
              </w:rPr>
              <w:t>%</w:t>
            </w:r>
          </w:p>
          <w:p w:rsidR="005A4AA7" w:rsidRPr="00BB2E57" w:rsidRDefault="005A4AA7" w:rsidP="00E26AE1">
            <w:pPr>
              <w:ind w:left="360" w:firstLine="1080"/>
            </w:pPr>
            <w:r w:rsidRPr="00BB2E57">
              <w:rPr>
                <w:sz w:val="22"/>
              </w:rPr>
              <w:t>Writing</w:t>
            </w:r>
            <w:r w:rsidRPr="00BB2E57">
              <w:rPr>
                <w:sz w:val="22"/>
              </w:rPr>
              <w:tab/>
            </w:r>
            <w:r w:rsidRPr="00BB2E57">
              <w:rPr>
                <w:sz w:val="22"/>
              </w:rPr>
              <w:tab/>
            </w:r>
            <w:r w:rsidRPr="00BB2E57">
              <w:rPr>
                <w:sz w:val="22"/>
              </w:rPr>
              <w:tab/>
            </w:r>
            <w:r w:rsidR="00603394">
              <w:rPr>
                <w:sz w:val="22"/>
              </w:rPr>
              <w:t>25</w:t>
            </w:r>
            <w:r w:rsidRPr="00BB2E57">
              <w:rPr>
                <w:sz w:val="22"/>
              </w:rPr>
              <w:t>%</w:t>
            </w:r>
          </w:p>
          <w:p w:rsidR="005A4AA7" w:rsidRPr="00603394" w:rsidRDefault="005A4AA7" w:rsidP="00603394">
            <w:pPr>
              <w:ind w:left="290"/>
              <w:rPr>
                <w:sz w:val="20"/>
              </w:rPr>
            </w:pPr>
            <w:r w:rsidRPr="00603394">
              <w:rPr>
                <w:sz w:val="20"/>
              </w:rPr>
              <w:t>The weighting of evaluate is by strand and the categories of the Achievement Chart are addressed in a balanced manner within the various tasks.</w:t>
            </w:r>
          </w:p>
        </w:tc>
        <w:tc>
          <w:tcPr>
            <w:tcW w:w="5418" w:type="dxa"/>
          </w:tcPr>
          <w:p w:rsidR="005A4AA7" w:rsidRPr="00BB2E57" w:rsidRDefault="005A4AA7" w:rsidP="00E26AE1">
            <w:pPr>
              <w:jc w:val="center"/>
            </w:pPr>
            <w:r w:rsidRPr="00BB2E57">
              <w:rPr>
                <w:b/>
                <w:u w:val="single"/>
              </w:rPr>
              <w:t>Calculation of Final Mark</w:t>
            </w:r>
          </w:p>
          <w:p w:rsidR="005A4AA7" w:rsidRPr="00BB2E57" w:rsidRDefault="005A4AA7" w:rsidP="00E26AE1"/>
          <w:p w:rsidR="005A4AA7" w:rsidRDefault="005A4AA7" w:rsidP="00E26AE1">
            <w:pPr>
              <w:ind w:left="1185"/>
            </w:pPr>
            <w:r w:rsidRPr="00BB2E57">
              <w:t>Term Evaluation:</w:t>
            </w:r>
            <w:r w:rsidRPr="00BB2E57">
              <w:tab/>
              <w:t>70 %</w:t>
            </w:r>
          </w:p>
          <w:p w:rsidR="00597E0C" w:rsidRPr="00BB2E57" w:rsidRDefault="00597E0C" w:rsidP="00E26AE1">
            <w:pPr>
              <w:ind w:left="1185"/>
            </w:pPr>
            <w:r>
              <w:t>Summative Evaluation: 30 %</w:t>
            </w:r>
          </w:p>
          <w:p w:rsidR="005A4AA7" w:rsidRPr="00BB2E57" w:rsidRDefault="005A4AA7" w:rsidP="00E26AE1">
            <w:pPr>
              <w:ind w:left="1185"/>
            </w:pPr>
          </w:p>
        </w:tc>
      </w:tr>
    </w:tbl>
    <w:p w:rsidR="005A4AA7" w:rsidRDefault="005A4AA7" w:rsidP="005A4AA7">
      <w:pPr>
        <w:rPr>
          <w:b/>
          <w:i/>
          <w:sz w:val="20"/>
        </w:rPr>
      </w:pPr>
    </w:p>
    <w:p w:rsidR="005A4AA7" w:rsidRDefault="005A4AA7" w:rsidP="005A4AA7">
      <w:pPr>
        <w:contextualSpacing/>
        <w:rPr>
          <w:sz w:val="22"/>
        </w:rPr>
        <w:sectPr w:rsidR="005A4AA7" w:rsidSect="005A4AA7">
          <w:type w:val="continuous"/>
          <w:pgSz w:w="12240" w:h="15840"/>
          <w:pgMar w:top="1008" w:right="810" w:bottom="1080" w:left="720" w:header="720" w:footer="720" w:gutter="0"/>
          <w:cols w:space="720"/>
          <w:docGrid w:linePitch="360"/>
        </w:sectPr>
      </w:pPr>
      <w:r w:rsidRPr="00FD34DE">
        <w:rPr>
          <w:b/>
          <w:i/>
          <w:sz w:val="20"/>
          <w:u w:val="single"/>
        </w:rPr>
        <w:t>Learning Skills:</w:t>
      </w:r>
      <w:r w:rsidRPr="00FD34DE">
        <w:rPr>
          <w:b/>
          <w:i/>
          <w:sz w:val="20"/>
        </w:rPr>
        <w:t xml:space="preserve">  </w:t>
      </w:r>
      <w:r w:rsidRPr="00FD34DE">
        <w:rPr>
          <w:b/>
          <w:i/>
          <w:sz w:val="18"/>
          <w:szCs w:val="18"/>
        </w:rPr>
        <w:t xml:space="preserve">The report card provides a record of the learning skills, demonstrated by the student in every </w:t>
      </w:r>
      <w:r>
        <w:rPr>
          <w:b/>
          <w:i/>
          <w:sz w:val="18"/>
          <w:szCs w:val="18"/>
        </w:rPr>
        <w:t>course in the following six</w:t>
      </w:r>
      <w:r w:rsidRPr="00FD34DE">
        <w:rPr>
          <w:b/>
          <w:i/>
          <w:sz w:val="18"/>
          <w:szCs w:val="18"/>
        </w:rPr>
        <w:t xml:space="preserve"> categories:  </w:t>
      </w:r>
      <w:r>
        <w:rPr>
          <w:b/>
          <w:i/>
          <w:sz w:val="18"/>
          <w:szCs w:val="18"/>
        </w:rPr>
        <w:t>Responsibility, Organization, Independent Work</w:t>
      </w:r>
      <w:r w:rsidRPr="00FD34DE">
        <w:rPr>
          <w:b/>
          <w:i/>
          <w:sz w:val="18"/>
          <w:szCs w:val="18"/>
        </w:rPr>
        <w:t>,</w:t>
      </w:r>
      <w:r>
        <w:rPr>
          <w:b/>
          <w:i/>
          <w:sz w:val="18"/>
          <w:szCs w:val="18"/>
        </w:rPr>
        <w:t xml:space="preserve"> Collaboration</w:t>
      </w:r>
      <w:r w:rsidRPr="00FD34DE">
        <w:rPr>
          <w:b/>
          <w:i/>
          <w:sz w:val="18"/>
          <w:szCs w:val="18"/>
        </w:rPr>
        <w:t>, Initiative</w:t>
      </w:r>
      <w:r>
        <w:rPr>
          <w:b/>
          <w:i/>
          <w:sz w:val="18"/>
          <w:szCs w:val="18"/>
        </w:rPr>
        <w:t xml:space="preserve"> and Self-Regulation</w:t>
      </w:r>
      <w:r w:rsidRPr="00FD34DE">
        <w:rPr>
          <w:b/>
          <w:i/>
          <w:sz w:val="18"/>
          <w:szCs w:val="18"/>
        </w:rPr>
        <w:t xml:space="preserve">.  The learning skills are evaluated using a four-point scale (E-Excellent, G-Good, S-Satisfactory, </w:t>
      </w:r>
      <w:proofErr w:type="gramStart"/>
      <w:r w:rsidRPr="00FD34DE">
        <w:rPr>
          <w:b/>
          <w:i/>
          <w:sz w:val="18"/>
          <w:szCs w:val="18"/>
        </w:rPr>
        <w:t>N</w:t>
      </w:r>
      <w:proofErr w:type="gramEnd"/>
      <w:r w:rsidRPr="00FD34DE">
        <w:rPr>
          <w:b/>
          <w:i/>
          <w:sz w:val="18"/>
          <w:szCs w:val="18"/>
        </w:rPr>
        <w:t>-Needs Improvement).</w:t>
      </w:r>
      <w:bookmarkStart w:id="0" w:name="_GoBack"/>
      <w:bookmarkEnd w:id="0"/>
    </w:p>
    <w:p w:rsidR="005A4AA7" w:rsidRPr="005A4AA7" w:rsidRDefault="005A4AA7" w:rsidP="00BB3578">
      <w:pPr>
        <w:pStyle w:val="Normal1"/>
        <w:rPr>
          <w:szCs w:val="24"/>
        </w:rPr>
      </w:pPr>
    </w:p>
    <w:sectPr w:rsidR="005A4AA7" w:rsidRPr="005A4AA7" w:rsidSect="00533192">
      <w:pgSz w:w="12240" w:h="15840"/>
      <w:pgMar w:top="994" w:right="1296" w:bottom="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0D5"/>
    <w:multiLevelType w:val="multilevel"/>
    <w:tmpl w:val="4546012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1F664AB7"/>
    <w:multiLevelType w:val="multilevel"/>
    <w:tmpl w:val="0FEA09B0"/>
    <w:lvl w:ilvl="0"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C1B434C"/>
    <w:multiLevelType w:val="multilevel"/>
    <w:tmpl w:val="1854C7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F736ADE"/>
    <w:multiLevelType w:val="multilevel"/>
    <w:tmpl w:val="12F0C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28F233E"/>
    <w:multiLevelType w:val="multilevel"/>
    <w:tmpl w:val="9A821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6F88771E"/>
    <w:multiLevelType w:val="multilevel"/>
    <w:tmpl w:val="FBAA2B10"/>
    <w:lvl w:ilvl="0"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2"/>
    <w:rsid w:val="0026085A"/>
    <w:rsid w:val="00445C56"/>
    <w:rsid w:val="00533192"/>
    <w:rsid w:val="00597E0C"/>
    <w:rsid w:val="005A4AA7"/>
    <w:rsid w:val="00603394"/>
    <w:rsid w:val="00972C74"/>
    <w:rsid w:val="00BB3578"/>
    <w:rsid w:val="00CD4C38"/>
    <w:rsid w:val="00C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33192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533192"/>
    <w:pPr>
      <w:keepNext/>
      <w:keepLines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533192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1"/>
    <w:next w:val="Normal1"/>
    <w:rsid w:val="0053319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3319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53319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3192"/>
  </w:style>
  <w:style w:type="paragraph" w:styleId="Title">
    <w:name w:val="Title"/>
    <w:basedOn w:val="Normal1"/>
    <w:next w:val="Normal1"/>
    <w:rsid w:val="00533192"/>
    <w:pPr>
      <w:keepNext/>
      <w:keepLines/>
      <w:jc w:val="center"/>
    </w:pPr>
    <w:rPr>
      <w:b/>
    </w:rPr>
  </w:style>
  <w:style w:type="paragraph" w:styleId="Subtitle">
    <w:name w:val="Subtitle"/>
    <w:basedOn w:val="Normal1"/>
    <w:next w:val="Normal1"/>
    <w:rsid w:val="005331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33192"/>
    <w:pPr>
      <w:keepNext/>
      <w:keepLines/>
      <w:outlineLvl w:val="0"/>
    </w:pPr>
    <w:rPr>
      <w:b/>
    </w:rPr>
  </w:style>
  <w:style w:type="paragraph" w:styleId="Heading2">
    <w:name w:val="heading 2"/>
    <w:basedOn w:val="Normal1"/>
    <w:next w:val="Normal1"/>
    <w:rsid w:val="00533192"/>
    <w:pPr>
      <w:keepNext/>
      <w:keepLines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533192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1"/>
    <w:next w:val="Normal1"/>
    <w:rsid w:val="0053319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3319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53319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33192"/>
  </w:style>
  <w:style w:type="paragraph" w:styleId="Title">
    <w:name w:val="Title"/>
    <w:basedOn w:val="Normal1"/>
    <w:next w:val="Normal1"/>
    <w:rsid w:val="00533192"/>
    <w:pPr>
      <w:keepNext/>
      <w:keepLines/>
      <w:jc w:val="center"/>
    </w:pPr>
    <w:rPr>
      <w:b/>
    </w:rPr>
  </w:style>
  <w:style w:type="paragraph" w:styleId="Subtitle">
    <w:name w:val="Subtitle"/>
    <w:basedOn w:val="Normal1"/>
    <w:next w:val="Normal1"/>
    <w:rsid w:val="005331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3319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Bourgeois, Olivia</cp:lastModifiedBy>
  <cp:revision>2</cp:revision>
  <cp:lastPrinted>2015-09-08T10:17:00Z</cp:lastPrinted>
  <dcterms:created xsi:type="dcterms:W3CDTF">2015-09-08T19:20:00Z</dcterms:created>
  <dcterms:modified xsi:type="dcterms:W3CDTF">2015-09-08T19:20:00Z</dcterms:modified>
</cp:coreProperties>
</file>