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School Advisory Council Meeting</w:t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February 6th @ 9:15am - Staffroom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Members present (add names): </w:t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The meeting was called to order at ____________________ am. 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Old Business/Updates (10 minutes):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Perera’s Wish list update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minutes)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Mr. Perera and Jen 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Lunch Update $$$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minutes)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Jen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New Business (30 minutes):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Special Lunch in February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minutes)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Ashley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Madness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minutes)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Jen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Talent Show (Leadership Team)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(5 minutes)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Jen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Valentine’s Day Treats from SAC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minutes)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Jen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Events; approval and dates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(10 minutes)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Everyone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Principal’s Report (10 minutes):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Other Business: </w:t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The next meeting date was established for _____________________________________ in the staffroom. Members present decided to continue to hold meetings in person at the school.</w:t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The meeting was adjourned at __________________ am.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F7D4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KqjhwgeGNjUlsxqPdleM2ro5/g==">CgMxLjA4AHIhMXVuenVjQ3hwOE1KRDc0RGsxYUZ3a2JBZTBLSkZnMkpu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2026-02-04T15:50:00Z</dcterms:created>
  <dc:creator>Laila AE</dc:creator>
</cp:coreProperties>
</file>