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22" w14:textId="77777777" w:rsidR="00FB67B9" w:rsidRPr="00087A58" w:rsidRDefault="00FB67B9">
      <w:pPr>
        <w:widowControl w:val="0"/>
        <w:pBdr>
          <w:top w:val="nil"/>
          <w:left w:val="nil"/>
          <w:bottom w:val="nil"/>
          <w:right w:val="nil"/>
          <w:between w:val="nil"/>
        </w:pBdr>
        <w:spacing w:line="276" w:lineRule="auto"/>
        <w:rPr>
          <w:rFonts w:ascii="Arial" w:eastAsia="Arial" w:hAnsi="Arial" w:cs="Arial"/>
          <w:color w:val="000000"/>
          <w:sz w:val="12"/>
          <w:szCs w:val="12"/>
        </w:rPr>
      </w:pPr>
    </w:p>
    <w:tbl>
      <w:tblPr>
        <w:tblStyle w:val="a"/>
        <w:tblW w:w="107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840"/>
        <w:gridCol w:w="341"/>
        <w:gridCol w:w="6094"/>
        <w:gridCol w:w="1553"/>
        <w:gridCol w:w="967"/>
      </w:tblGrid>
      <w:tr w:rsidR="00FB67B9" w14:paraId="0697F0BD" w14:textId="77777777" w:rsidTr="00087A58">
        <w:trPr>
          <w:trHeight w:val="913"/>
        </w:trPr>
        <w:tc>
          <w:tcPr>
            <w:tcW w:w="1840" w:type="dxa"/>
            <w:vMerge w:val="restart"/>
          </w:tcPr>
          <w:p w14:paraId="693F5034" w14:textId="77777777" w:rsidR="00FB67B9" w:rsidRDefault="00AC56D4">
            <w:pPr>
              <w:ind w:left="28" w:hanging="28"/>
              <w:jc w:val="center"/>
            </w:pPr>
            <w:r>
              <w:rPr>
                <w:noProof/>
              </w:rPr>
              <w:drawing>
                <wp:inline distT="114300" distB="114300" distL="114300" distR="114300" wp14:anchorId="44FCE5D6" wp14:editId="350A2786">
                  <wp:extent cx="1038225"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38225" cy="1143000"/>
                          </a:xfrm>
                          <a:prstGeom prst="rect">
                            <a:avLst/>
                          </a:prstGeom>
                          <a:ln/>
                        </pic:spPr>
                      </pic:pic>
                    </a:graphicData>
                  </a:graphic>
                </wp:inline>
              </w:drawing>
            </w:r>
          </w:p>
        </w:tc>
        <w:tc>
          <w:tcPr>
            <w:tcW w:w="341" w:type="dxa"/>
          </w:tcPr>
          <w:p w14:paraId="3CF4C776" w14:textId="77777777" w:rsidR="00FB67B9" w:rsidRDefault="00FB67B9">
            <w:pPr>
              <w:jc w:val="center"/>
            </w:pPr>
          </w:p>
        </w:tc>
        <w:tc>
          <w:tcPr>
            <w:tcW w:w="7647" w:type="dxa"/>
            <w:gridSpan w:val="2"/>
          </w:tcPr>
          <w:p w14:paraId="1594DB47" w14:textId="77777777" w:rsidR="00FB67B9" w:rsidRDefault="00AC56D4">
            <w:pPr>
              <w:rPr>
                <w:b/>
                <w:sz w:val="36"/>
                <w:szCs w:val="36"/>
              </w:rPr>
            </w:pPr>
            <w:r>
              <w:rPr>
                <w:b/>
                <w:sz w:val="36"/>
                <w:szCs w:val="36"/>
              </w:rPr>
              <w:t>Course Outline and Evaluation Summary</w:t>
            </w:r>
          </w:p>
          <w:p w14:paraId="0AACEB5E" w14:textId="68283F09" w:rsidR="00FB67B9" w:rsidRDefault="00087A58">
            <w:pPr>
              <w:rPr>
                <w:b/>
                <w:sz w:val="36"/>
                <w:szCs w:val="36"/>
              </w:rPr>
            </w:pPr>
            <w:r>
              <w:rPr>
                <w:sz w:val="22"/>
                <w:szCs w:val="22"/>
              </w:rPr>
              <w:t xml:space="preserve">Course Code:      </w:t>
            </w:r>
            <w:r w:rsidRPr="00087A58">
              <w:rPr>
                <w:b/>
                <w:sz w:val="28"/>
                <w:szCs w:val="28"/>
              </w:rPr>
              <w:t>BBB4M1</w:t>
            </w:r>
          </w:p>
        </w:tc>
        <w:tc>
          <w:tcPr>
            <w:tcW w:w="967" w:type="dxa"/>
          </w:tcPr>
          <w:p w14:paraId="26CE2DF2" w14:textId="77777777" w:rsidR="00FB67B9" w:rsidRDefault="00FB67B9">
            <w:pPr>
              <w:jc w:val="right"/>
              <w:rPr>
                <w:b/>
                <w:sz w:val="36"/>
                <w:szCs w:val="36"/>
              </w:rPr>
            </w:pPr>
          </w:p>
          <w:p w14:paraId="4EC56A9D" w14:textId="77777777" w:rsidR="00FB67B9" w:rsidRDefault="00FB67B9">
            <w:pPr>
              <w:jc w:val="right"/>
              <w:rPr>
                <w:sz w:val="22"/>
                <w:szCs w:val="22"/>
              </w:rPr>
            </w:pPr>
          </w:p>
        </w:tc>
      </w:tr>
      <w:tr w:rsidR="00FB67B9" w14:paraId="68BEB7F1" w14:textId="77777777" w:rsidTr="00087A58">
        <w:trPr>
          <w:trHeight w:val="514"/>
        </w:trPr>
        <w:tc>
          <w:tcPr>
            <w:tcW w:w="1840" w:type="dxa"/>
            <w:vMerge/>
          </w:tcPr>
          <w:p w14:paraId="0DFB4520" w14:textId="77777777" w:rsidR="00FB67B9" w:rsidRDefault="00FB67B9">
            <w:pPr>
              <w:widowControl w:val="0"/>
              <w:pBdr>
                <w:top w:val="nil"/>
                <w:left w:val="nil"/>
                <w:bottom w:val="nil"/>
                <w:right w:val="nil"/>
                <w:between w:val="nil"/>
              </w:pBdr>
              <w:spacing w:line="276" w:lineRule="auto"/>
              <w:rPr>
                <w:sz w:val="22"/>
                <w:szCs w:val="22"/>
              </w:rPr>
            </w:pPr>
          </w:p>
        </w:tc>
        <w:tc>
          <w:tcPr>
            <w:tcW w:w="341" w:type="dxa"/>
          </w:tcPr>
          <w:p w14:paraId="7B979485" w14:textId="77777777" w:rsidR="00FB67B9" w:rsidRDefault="00FB67B9">
            <w:pPr>
              <w:jc w:val="center"/>
              <w:rPr>
                <w:b/>
                <w:sz w:val="28"/>
                <w:szCs w:val="28"/>
              </w:rPr>
            </w:pPr>
          </w:p>
        </w:tc>
        <w:tc>
          <w:tcPr>
            <w:tcW w:w="6094" w:type="dxa"/>
          </w:tcPr>
          <w:p w14:paraId="01299F7E" w14:textId="26C76C6E" w:rsidR="00FB67B9" w:rsidRDefault="00AC56D4" w:rsidP="000B29FC">
            <w:pPr>
              <w:ind w:left="1485" w:hanging="1485"/>
              <w:rPr>
                <w:sz w:val="22"/>
                <w:szCs w:val="22"/>
              </w:rPr>
            </w:pPr>
            <w:r>
              <w:rPr>
                <w:sz w:val="22"/>
                <w:szCs w:val="22"/>
              </w:rPr>
              <w:t xml:space="preserve">Title of Course:   </w:t>
            </w:r>
            <w:r w:rsidR="000B29FC" w:rsidRPr="000B29FC">
              <w:rPr>
                <w:b/>
                <w:bCs/>
                <w:sz w:val="28"/>
                <w:szCs w:val="28"/>
              </w:rPr>
              <w:t>International Business</w:t>
            </w:r>
            <w:r w:rsidR="000B29FC">
              <w:rPr>
                <w:sz w:val="28"/>
                <w:szCs w:val="28"/>
              </w:rPr>
              <w:t xml:space="preserve"> </w:t>
            </w:r>
            <w:r w:rsidR="000B29FC" w:rsidRPr="000B29FC">
              <w:rPr>
                <w:b/>
                <w:bCs/>
                <w:sz w:val="28"/>
                <w:szCs w:val="28"/>
              </w:rPr>
              <w:t>Fundamentals</w:t>
            </w:r>
            <w:r w:rsidRPr="000B29FC">
              <w:rPr>
                <w:b/>
                <w:bCs/>
                <w:sz w:val="28"/>
                <w:szCs w:val="28"/>
              </w:rPr>
              <w:t xml:space="preserve"> </w:t>
            </w:r>
            <w:r>
              <w:rPr>
                <w:sz w:val="22"/>
                <w:szCs w:val="22"/>
              </w:rPr>
              <w:t xml:space="preserve">                                       </w:t>
            </w:r>
          </w:p>
        </w:tc>
        <w:tc>
          <w:tcPr>
            <w:tcW w:w="2520" w:type="dxa"/>
            <w:gridSpan w:val="2"/>
          </w:tcPr>
          <w:p w14:paraId="34D84AEA" w14:textId="77777777" w:rsidR="00FB67B9" w:rsidRDefault="00AC56D4" w:rsidP="00087A58">
            <w:pPr>
              <w:ind w:left="975"/>
              <w:jc w:val="right"/>
              <w:rPr>
                <w:sz w:val="22"/>
                <w:szCs w:val="22"/>
              </w:rPr>
            </w:pPr>
            <w:r>
              <w:rPr>
                <w:sz w:val="22"/>
                <w:szCs w:val="22"/>
              </w:rPr>
              <w:t>416-395-3210</w:t>
            </w:r>
          </w:p>
        </w:tc>
      </w:tr>
      <w:tr w:rsidR="00FB67B9" w14:paraId="791E2A2C" w14:textId="77777777" w:rsidTr="00087A58">
        <w:trPr>
          <w:trHeight w:val="514"/>
        </w:trPr>
        <w:tc>
          <w:tcPr>
            <w:tcW w:w="1840" w:type="dxa"/>
            <w:vMerge/>
          </w:tcPr>
          <w:p w14:paraId="77A38216" w14:textId="77777777" w:rsidR="00FB67B9" w:rsidRDefault="00FB67B9">
            <w:pPr>
              <w:widowControl w:val="0"/>
              <w:pBdr>
                <w:top w:val="nil"/>
                <w:left w:val="nil"/>
                <w:bottom w:val="nil"/>
                <w:right w:val="nil"/>
                <w:between w:val="nil"/>
              </w:pBdr>
              <w:spacing w:line="276" w:lineRule="auto"/>
              <w:rPr>
                <w:sz w:val="22"/>
                <w:szCs w:val="22"/>
              </w:rPr>
            </w:pPr>
          </w:p>
        </w:tc>
        <w:tc>
          <w:tcPr>
            <w:tcW w:w="341" w:type="dxa"/>
          </w:tcPr>
          <w:p w14:paraId="56C26CF1" w14:textId="77777777" w:rsidR="00FB67B9" w:rsidRDefault="00FB67B9">
            <w:pPr>
              <w:jc w:val="center"/>
              <w:rPr>
                <w:b/>
                <w:sz w:val="28"/>
                <w:szCs w:val="28"/>
              </w:rPr>
            </w:pPr>
          </w:p>
        </w:tc>
        <w:tc>
          <w:tcPr>
            <w:tcW w:w="6094" w:type="dxa"/>
          </w:tcPr>
          <w:p w14:paraId="7BDA4991" w14:textId="31C97FD0" w:rsidR="00FB67B9" w:rsidRDefault="00AC56D4">
            <w:pPr>
              <w:rPr>
                <w:sz w:val="22"/>
                <w:szCs w:val="22"/>
              </w:rPr>
            </w:pPr>
            <w:r>
              <w:rPr>
                <w:sz w:val="22"/>
                <w:szCs w:val="22"/>
              </w:rPr>
              <w:t>Department:</w:t>
            </w:r>
            <w:r w:rsidR="004D5846">
              <w:rPr>
                <w:sz w:val="22"/>
                <w:szCs w:val="22"/>
              </w:rPr>
              <w:t xml:space="preserve">  </w:t>
            </w:r>
            <w:r w:rsidR="000B29FC">
              <w:rPr>
                <w:sz w:val="22"/>
                <w:szCs w:val="22"/>
              </w:rPr>
              <w:t xml:space="preserve">     </w:t>
            </w:r>
            <w:r w:rsidR="004D5846" w:rsidRPr="004D5846">
              <w:rPr>
                <w:b/>
                <w:bCs/>
                <w:sz w:val="28"/>
                <w:szCs w:val="28"/>
              </w:rPr>
              <w:t>Business</w:t>
            </w:r>
          </w:p>
        </w:tc>
        <w:tc>
          <w:tcPr>
            <w:tcW w:w="2520" w:type="dxa"/>
            <w:gridSpan w:val="2"/>
          </w:tcPr>
          <w:p w14:paraId="00452EB9" w14:textId="77777777" w:rsidR="00FB67B9" w:rsidRDefault="00FB67B9">
            <w:pPr>
              <w:jc w:val="right"/>
              <w:rPr>
                <w:sz w:val="22"/>
                <w:szCs w:val="22"/>
              </w:rPr>
            </w:pPr>
          </w:p>
        </w:tc>
      </w:tr>
    </w:tbl>
    <w:p w14:paraId="1544D851" w14:textId="58B8F1BD" w:rsidR="00FB67B9" w:rsidRDefault="00FB67B9">
      <w:pPr>
        <w:rPr>
          <w:sz w:val="6"/>
          <w:szCs w:val="6"/>
        </w:rPr>
      </w:pPr>
    </w:p>
    <w:p w14:paraId="4A1ED7EB" w14:textId="77777777" w:rsidR="00087A58" w:rsidRDefault="00087A58">
      <w:pPr>
        <w:rPr>
          <w:sz w:val="6"/>
          <w:szCs w:val="6"/>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B67B9" w14:paraId="5510DC77" w14:textId="77777777" w:rsidTr="0023073C">
        <w:trPr>
          <w:trHeight w:val="276"/>
        </w:trPr>
        <w:tc>
          <w:tcPr>
            <w:tcW w:w="10790" w:type="dxa"/>
            <w:shd w:val="clear" w:color="auto" w:fill="E1EBF7"/>
          </w:tcPr>
          <w:p w14:paraId="0D2B66BB" w14:textId="77777777" w:rsidR="00FB67B9" w:rsidRPr="00AA62BA" w:rsidRDefault="00AC56D4">
            <w:pPr>
              <w:jc w:val="center"/>
              <w:rPr>
                <w:b/>
                <w:sz w:val="22"/>
                <w:szCs w:val="22"/>
              </w:rPr>
            </w:pPr>
            <w:r w:rsidRPr="00AA62BA">
              <w:rPr>
                <w:b/>
                <w:sz w:val="22"/>
                <w:szCs w:val="22"/>
              </w:rPr>
              <w:t>Course Description</w:t>
            </w:r>
          </w:p>
        </w:tc>
      </w:tr>
      <w:tr w:rsidR="00FB67B9" w14:paraId="706CC71C" w14:textId="77777777">
        <w:tc>
          <w:tcPr>
            <w:tcW w:w="10790" w:type="dxa"/>
          </w:tcPr>
          <w:p w14:paraId="6283DA50" w14:textId="77777777" w:rsidR="0027311B" w:rsidRPr="0027311B" w:rsidRDefault="0027311B">
            <w:pPr>
              <w:rPr>
                <w:sz w:val="12"/>
                <w:szCs w:val="12"/>
              </w:rPr>
            </w:pPr>
          </w:p>
          <w:p w14:paraId="3A40C4D6" w14:textId="417C8EEC" w:rsidR="00FB67B9" w:rsidRPr="005F4F31" w:rsidRDefault="006D6F35">
            <w:pPr>
              <w:rPr>
                <w:sz w:val="22"/>
                <w:szCs w:val="22"/>
              </w:rPr>
            </w:pPr>
            <w:r w:rsidRPr="005F4F31">
              <w:rPr>
                <w:sz w:val="22"/>
                <w:szCs w:val="22"/>
              </w:rPr>
              <w:t>The world has become a global marketplace. Large volumes of goods, services, ideas, money, and technology are transported throughout the world, affecting the lives of millions of people in the process. Today, virtually every aspect of economic activity is influenced by international business. As students explore the world of business and the opportunities and challenges that it presents, it is vital that they do so with an appreciation of the impact of the global marketplace and international trade. Through this course, students will: develop a fundamental understanding of the global economy; come to appreciate the impact that international business can have on their lives and communities; develop a broader and deeper understanding of international issues and concerns; and begin to develop an informed awareness of those issues directly affecting their future careers.</w:t>
            </w:r>
          </w:p>
          <w:p w14:paraId="61CC29CF" w14:textId="77777777" w:rsidR="00FB67B9" w:rsidRPr="0027311B" w:rsidRDefault="00FB67B9">
            <w:pPr>
              <w:rPr>
                <w:sz w:val="12"/>
                <w:szCs w:val="12"/>
              </w:rPr>
            </w:pPr>
          </w:p>
        </w:tc>
      </w:tr>
    </w:tbl>
    <w:p w14:paraId="181F6001" w14:textId="1C4E40AB" w:rsidR="00FB67B9" w:rsidRDefault="00FB67B9">
      <w:pPr>
        <w:rPr>
          <w:sz w:val="6"/>
          <w:szCs w:val="6"/>
        </w:rPr>
      </w:pPr>
    </w:p>
    <w:p w14:paraId="0113A1FD" w14:textId="77777777" w:rsidR="00087A58" w:rsidRDefault="00087A58">
      <w:pPr>
        <w:rPr>
          <w:sz w:val="6"/>
          <w:szCs w:val="6"/>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819"/>
        <w:gridCol w:w="3211"/>
        <w:gridCol w:w="1250"/>
        <w:gridCol w:w="925"/>
        <w:gridCol w:w="3289"/>
      </w:tblGrid>
      <w:tr w:rsidR="0027311B" w14:paraId="734F3F83" w14:textId="77777777" w:rsidTr="0023073C">
        <w:tc>
          <w:tcPr>
            <w:tcW w:w="10790" w:type="dxa"/>
            <w:gridSpan w:val="6"/>
            <w:shd w:val="clear" w:color="auto" w:fill="E1EBF7"/>
          </w:tcPr>
          <w:p w14:paraId="38F03C8A" w14:textId="6E30BFFA" w:rsidR="0027311B" w:rsidRDefault="0027311B">
            <w:pPr>
              <w:jc w:val="center"/>
              <w:rPr>
                <w:b/>
                <w:sz w:val="22"/>
                <w:szCs w:val="22"/>
              </w:rPr>
            </w:pPr>
            <w:r>
              <w:rPr>
                <w:b/>
                <w:sz w:val="22"/>
                <w:szCs w:val="22"/>
              </w:rPr>
              <w:t>Course Evaluation</w:t>
            </w:r>
          </w:p>
        </w:tc>
      </w:tr>
      <w:tr w:rsidR="00FB67B9" w14:paraId="204948E2" w14:textId="77777777">
        <w:tc>
          <w:tcPr>
            <w:tcW w:w="10790" w:type="dxa"/>
            <w:gridSpan w:val="6"/>
          </w:tcPr>
          <w:p w14:paraId="7A3D99EA" w14:textId="77777777" w:rsidR="00FB67B9" w:rsidRPr="005F4F31" w:rsidRDefault="00AC56D4">
            <w:pPr>
              <w:rPr>
                <w:sz w:val="22"/>
                <w:szCs w:val="22"/>
              </w:rPr>
            </w:pPr>
            <w:r w:rsidRPr="005F4F31">
              <w:rPr>
                <w:sz w:val="22"/>
                <w:szCs w:val="22"/>
              </w:rPr>
              <w:t xml:space="preserve">Course evaluations incorporate one or more of the achievement categories (KICA). A brief description of each category can be found </w:t>
            </w:r>
            <w:hyperlink r:id="rId6">
              <w:r w:rsidRPr="005F4F31">
                <w:rPr>
                  <w:color w:val="1155CC"/>
                  <w:sz w:val="22"/>
                  <w:szCs w:val="22"/>
                  <w:u w:val="single"/>
                </w:rPr>
                <w:t>here</w:t>
              </w:r>
            </w:hyperlink>
            <w:r w:rsidRPr="005F4F31">
              <w:rPr>
                <w:sz w:val="22"/>
                <w:szCs w:val="22"/>
              </w:rPr>
              <w:t>. The final grade is calculated using the weighted percentages below.</w:t>
            </w:r>
          </w:p>
          <w:p w14:paraId="14EE97FC" w14:textId="775B078D" w:rsidR="0027311B" w:rsidRPr="005F4F31" w:rsidRDefault="0027311B">
            <w:pPr>
              <w:rPr>
                <w:sz w:val="12"/>
                <w:szCs w:val="12"/>
              </w:rPr>
            </w:pPr>
          </w:p>
        </w:tc>
      </w:tr>
      <w:tr w:rsidR="00FB67B9" w14:paraId="22DB57FD" w14:textId="77777777">
        <w:tc>
          <w:tcPr>
            <w:tcW w:w="1296" w:type="dxa"/>
          </w:tcPr>
          <w:p w14:paraId="367DD1A1" w14:textId="77777777" w:rsidR="00FB67B9" w:rsidRDefault="00AC56D4">
            <w:pPr>
              <w:rPr>
                <w:b/>
              </w:rPr>
            </w:pPr>
            <w:r>
              <w:rPr>
                <w:b/>
                <w:sz w:val="22"/>
                <w:szCs w:val="22"/>
              </w:rPr>
              <w:t>Term Work:</w:t>
            </w:r>
          </w:p>
        </w:tc>
        <w:tc>
          <w:tcPr>
            <w:tcW w:w="4030" w:type="dxa"/>
            <w:gridSpan w:val="2"/>
          </w:tcPr>
          <w:p w14:paraId="13DFEAED" w14:textId="77777777" w:rsidR="00FB67B9" w:rsidRDefault="00AC56D4">
            <w:pPr>
              <w:rPr>
                <w:b/>
              </w:rPr>
            </w:pPr>
            <w:r>
              <w:rPr>
                <w:b/>
                <w:sz w:val="20"/>
                <w:szCs w:val="20"/>
              </w:rPr>
              <w:t>A variety of tasks where you show your learning and have marks assigned using the Achievement Categories/Strands</w:t>
            </w:r>
          </w:p>
        </w:tc>
        <w:tc>
          <w:tcPr>
            <w:tcW w:w="1250" w:type="dxa"/>
          </w:tcPr>
          <w:p w14:paraId="10444CFC" w14:textId="77777777" w:rsidR="00FB67B9" w:rsidRDefault="00AC56D4">
            <w:pPr>
              <w:rPr>
                <w:b/>
                <w:sz w:val="22"/>
                <w:szCs w:val="22"/>
              </w:rPr>
            </w:pPr>
            <w:r>
              <w:rPr>
                <w:b/>
                <w:sz w:val="22"/>
                <w:szCs w:val="22"/>
              </w:rPr>
              <w:t>Summative</w:t>
            </w:r>
          </w:p>
          <w:p w14:paraId="274A0C95" w14:textId="77777777" w:rsidR="00FB67B9" w:rsidRDefault="00AC56D4">
            <w:pPr>
              <w:rPr>
                <w:sz w:val="22"/>
                <w:szCs w:val="22"/>
              </w:rPr>
            </w:pPr>
            <w:r>
              <w:rPr>
                <w:b/>
                <w:sz w:val="22"/>
                <w:szCs w:val="22"/>
              </w:rPr>
              <w:t>Evaluation:</w:t>
            </w:r>
          </w:p>
        </w:tc>
        <w:tc>
          <w:tcPr>
            <w:tcW w:w="4214" w:type="dxa"/>
            <w:gridSpan w:val="2"/>
          </w:tcPr>
          <w:p w14:paraId="5ED169F9" w14:textId="77777777" w:rsidR="00FB67B9" w:rsidRDefault="00AC56D4">
            <w:pPr>
              <w:rPr>
                <w:b/>
              </w:rPr>
            </w:pPr>
            <w:r>
              <w:rPr>
                <w:b/>
                <w:sz w:val="20"/>
                <w:szCs w:val="20"/>
              </w:rPr>
              <w:t>Marked summative tasks which assess your learning on the entire course</w:t>
            </w:r>
          </w:p>
        </w:tc>
      </w:tr>
      <w:tr w:rsidR="00FB67B9" w14:paraId="388094B9" w14:textId="77777777">
        <w:tc>
          <w:tcPr>
            <w:tcW w:w="1296" w:type="dxa"/>
            <w:vMerge w:val="restart"/>
          </w:tcPr>
          <w:p w14:paraId="53CB5947" w14:textId="77777777" w:rsidR="00FB67B9" w:rsidRDefault="00AC56D4" w:rsidP="006D4429">
            <w:pPr>
              <w:spacing w:before="240"/>
              <w:jc w:val="center"/>
              <w:rPr>
                <w:sz w:val="100"/>
                <w:szCs w:val="100"/>
              </w:rPr>
            </w:pPr>
            <w:r>
              <w:rPr>
                <w:sz w:val="56"/>
                <w:szCs w:val="56"/>
              </w:rPr>
              <w:t>70%</w:t>
            </w:r>
          </w:p>
        </w:tc>
        <w:tc>
          <w:tcPr>
            <w:tcW w:w="819" w:type="dxa"/>
          </w:tcPr>
          <w:p w14:paraId="3B2CE6DD" w14:textId="7F6D972C" w:rsidR="00FB67B9" w:rsidRDefault="0027311B">
            <w:pPr>
              <w:jc w:val="center"/>
              <w:rPr>
                <w:sz w:val="22"/>
                <w:szCs w:val="22"/>
              </w:rPr>
            </w:pPr>
            <w:r>
              <w:rPr>
                <w:sz w:val="22"/>
                <w:szCs w:val="22"/>
              </w:rPr>
              <w:t>25</w:t>
            </w:r>
            <w:r w:rsidR="00AC56D4">
              <w:rPr>
                <w:sz w:val="22"/>
                <w:szCs w:val="22"/>
              </w:rPr>
              <w:t>%</w:t>
            </w:r>
          </w:p>
        </w:tc>
        <w:tc>
          <w:tcPr>
            <w:tcW w:w="3211" w:type="dxa"/>
          </w:tcPr>
          <w:p w14:paraId="44A17F9B" w14:textId="77777777" w:rsidR="00FB67B9" w:rsidRDefault="00AC56D4">
            <w:pPr>
              <w:rPr>
                <w:sz w:val="22"/>
                <w:szCs w:val="22"/>
              </w:rPr>
            </w:pPr>
            <w:r>
              <w:rPr>
                <w:sz w:val="22"/>
                <w:szCs w:val="22"/>
              </w:rPr>
              <w:t xml:space="preserve">Knowledge &amp; </w:t>
            </w:r>
            <w:proofErr w:type="gramStart"/>
            <w:r>
              <w:rPr>
                <w:sz w:val="22"/>
                <w:szCs w:val="22"/>
              </w:rPr>
              <w:t>Understanding</w:t>
            </w:r>
            <w:proofErr w:type="gramEnd"/>
          </w:p>
        </w:tc>
        <w:tc>
          <w:tcPr>
            <w:tcW w:w="1250" w:type="dxa"/>
            <w:vMerge w:val="restart"/>
          </w:tcPr>
          <w:p w14:paraId="02A9368D" w14:textId="77777777" w:rsidR="00FB67B9" w:rsidRDefault="00AC56D4" w:rsidP="006D4429">
            <w:pPr>
              <w:spacing w:before="240"/>
              <w:jc w:val="center"/>
            </w:pPr>
            <w:r>
              <w:rPr>
                <w:sz w:val="56"/>
                <w:szCs w:val="56"/>
              </w:rPr>
              <w:t>30%</w:t>
            </w:r>
          </w:p>
        </w:tc>
        <w:tc>
          <w:tcPr>
            <w:tcW w:w="925" w:type="dxa"/>
            <w:vMerge w:val="restart"/>
          </w:tcPr>
          <w:p w14:paraId="309E7F83" w14:textId="2C28E5BC" w:rsidR="00FB67B9" w:rsidRDefault="0027311B">
            <w:pPr>
              <w:spacing w:before="120"/>
              <w:jc w:val="center"/>
              <w:rPr>
                <w:sz w:val="22"/>
                <w:szCs w:val="22"/>
              </w:rPr>
            </w:pPr>
            <w:r>
              <w:rPr>
                <w:sz w:val="22"/>
                <w:szCs w:val="22"/>
              </w:rPr>
              <w:t>n/a</w:t>
            </w:r>
          </w:p>
        </w:tc>
        <w:tc>
          <w:tcPr>
            <w:tcW w:w="3289" w:type="dxa"/>
            <w:vMerge w:val="restart"/>
          </w:tcPr>
          <w:p w14:paraId="4B8E9896" w14:textId="77777777" w:rsidR="00FB67B9" w:rsidRDefault="00AC56D4">
            <w:pPr>
              <w:spacing w:before="120"/>
              <w:rPr>
                <w:sz w:val="22"/>
                <w:szCs w:val="22"/>
              </w:rPr>
            </w:pPr>
            <w:r>
              <w:rPr>
                <w:sz w:val="22"/>
                <w:szCs w:val="22"/>
              </w:rPr>
              <w:t>Culminating Task</w:t>
            </w:r>
          </w:p>
        </w:tc>
      </w:tr>
      <w:tr w:rsidR="00FB67B9" w14:paraId="346BFCA8" w14:textId="77777777">
        <w:tc>
          <w:tcPr>
            <w:tcW w:w="1296" w:type="dxa"/>
            <w:vMerge/>
          </w:tcPr>
          <w:p w14:paraId="37D65C11" w14:textId="77777777" w:rsidR="00FB67B9" w:rsidRDefault="00FB67B9">
            <w:pPr>
              <w:widowControl w:val="0"/>
              <w:pBdr>
                <w:top w:val="nil"/>
                <w:left w:val="nil"/>
                <w:bottom w:val="nil"/>
                <w:right w:val="nil"/>
                <w:between w:val="nil"/>
              </w:pBdr>
              <w:spacing w:line="276" w:lineRule="auto"/>
              <w:rPr>
                <w:sz w:val="22"/>
                <w:szCs w:val="22"/>
              </w:rPr>
            </w:pPr>
          </w:p>
        </w:tc>
        <w:tc>
          <w:tcPr>
            <w:tcW w:w="819" w:type="dxa"/>
          </w:tcPr>
          <w:p w14:paraId="3596D05E" w14:textId="20609E4F" w:rsidR="00FB67B9" w:rsidRDefault="0027311B">
            <w:pPr>
              <w:jc w:val="center"/>
              <w:rPr>
                <w:sz w:val="22"/>
                <w:szCs w:val="22"/>
              </w:rPr>
            </w:pPr>
            <w:r>
              <w:rPr>
                <w:sz w:val="22"/>
                <w:szCs w:val="22"/>
              </w:rPr>
              <w:t>30</w:t>
            </w:r>
            <w:r w:rsidR="00AC56D4">
              <w:rPr>
                <w:sz w:val="22"/>
                <w:szCs w:val="22"/>
              </w:rPr>
              <w:t>%</w:t>
            </w:r>
          </w:p>
        </w:tc>
        <w:tc>
          <w:tcPr>
            <w:tcW w:w="3211" w:type="dxa"/>
          </w:tcPr>
          <w:p w14:paraId="75C477F8" w14:textId="77777777" w:rsidR="00FB67B9" w:rsidRDefault="00AC56D4">
            <w:pPr>
              <w:rPr>
                <w:sz w:val="22"/>
                <w:szCs w:val="22"/>
              </w:rPr>
            </w:pPr>
            <w:r>
              <w:rPr>
                <w:sz w:val="22"/>
                <w:szCs w:val="22"/>
              </w:rPr>
              <w:t>Thinking &amp; Inquiry</w:t>
            </w:r>
          </w:p>
        </w:tc>
        <w:tc>
          <w:tcPr>
            <w:tcW w:w="1250" w:type="dxa"/>
            <w:vMerge/>
          </w:tcPr>
          <w:p w14:paraId="0D3B4C6C" w14:textId="77777777" w:rsidR="00FB67B9" w:rsidRDefault="00FB67B9">
            <w:pPr>
              <w:widowControl w:val="0"/>
              <w:pBdr>
                <w:top w:val="nil"/>
                <w:left w:val="nil"/>
                <w:bottom w:val="nil"/>
                <w:right w:val="nil"/>
                <w:between w:val="nil"/>
              </w:pBdr>
              <w:spacing w:line="276" w:lineRule="auto"/>
              <w:rPr>
                <w:sz w:val="22"/>
                <w:szCs w:val="22"/>
              </w:rPr>
            </w:pPr>
          </w:p>
        </w:tc>
        <w:tc>
          <w:tcPr>
            <w:tcW w:w="925" w:type="dxa"/>
            <w:vMerge/>
          </w:tcPr>
          <w:p w14:paraId="36EF914B" w14:textId="77777777" w:rsidR="00FB67B9" w:rsidRDefault="00FB67B9">
            <w:pPr>
              <w:widowControl w:val="0"/>
              <w:pBdr>
                <w:top w:val="nil"/>
                <w:left w:val="nil"/>
                <w:bottom w:val="nil"/>
                <w:right w:val="nil"/>
                <w:between w:val="nil"/>
              </w:pBdr>
              <w:spacing w:line="276" w:lineRule="auto"/>
              <w:rPr>
                <w:sz w:val="22"/>
                <w:szCs w:val="22"/>
              </w:rPr>
            </w:pPr>
          </w:p>
        </w:tc>
        <w:tc>
          <w:tcPr>
            <w:tcW w:w="3289" w:type="dxa"/>
            <w:vMerge/>
          </w:tcPr>
          <w:p w14:paraId="1FA5BDB8" w14:textId="77777777" w:rsidR="00FB67B9" w:rsidRDefault="00FB67B9">
            <w:pPr>
              <w:widowControl w:val="0"/>
              <w:pBdr>
                <w:top w:val="nil"/>
                <w:left w:val="nil"/>
                <w:bottom w:val="nil"/>
                <w:right w:val="nil"/>
                <w:between w:val="nil"/>
              </w:pBdr>
              <w:spacing w:line="276" w:lineRule="auto"/>
              <w:rPr>
                <w:sz w:val="22"/>
                <w:szCs w:val="22"/>
              </w:rPr>
            </w:pPr>
          </w:p>
        </w:tc>
      </w:tr>
      <w:tr w:rsidR="00FB67B9" w14:paraId="718B5984" w14:textId="77777777">
        <w:tc>
          <w:tcPr>
            <w:tcW w:w="1296" w:type="dxa"/>
            <w:vMerge/>
          </w:tcPr>
          <w:p w14:paraId="2DC89771" w14:textId="77777777" w:rsidR="00FB67B9" w:rsidRDefault="00FB67B9">
            <w:pPr>
              <w:widowControl w:val="0"/>
              <w:pBdr>
                <w:top w:val="nil"/>
                <w:left w:val="nil"/>
                <w:bottom w:val="nil"/>
                <w:right w:val="nil"/>
                <w:between w:val="nil"/>
              </w:pBdr>
              <w:spacing w:line="276" w:lineRule="auto"/>
              <w:rPr>
                <w:sz w:val="22"/>
                <w:szCs w:val="22"/>
              </w:rPr>
            </w:pPr>
          </w:p>
        </w:tc>
        <w:tc>
          <w:tcPr>
            <w:tcW w:w="819" w:type="dxa"/>
          </w:tcPr>
          <w:p w14:paraId="03669ECC" w14:textId="0C763EEB" w:rsidR="00FB67B9" w:rsidRDefault="0027311B">
            <w:pPr>
              <w:jc w:val="center"/>
              <w:rPr>
                <w:sz w:val="22"/>
                <w:szCs w:val="22"/>
              </w:rPr>
            </w:pPr>
            <w:r>
              <w:rPr>
                <w:sz w:val="22"/>
                <w:szCs w:val="22"/>
              </w:rPr>
              <w:t>25</w:t>
            </w:r>
            <w:r w:rsidR="00AC56D4">
              <w:rPr>
                <w:sz w:val="22"/>
                <w:szCs w:val="22"/>
              </w:rPr>
              <w:t>%</w:t>
            </w:r>
          </w:p>
        </w:tc>
        <w:tc>
          <w:tcPr>
            <w:tcW w:w="3211" w:type="dxa"/>
          </w:tcPr>
          <w:p w14:paraId="12E6BC4C" w14:textId="77777777" w:rsidR="00FB67B9" w:rsidRDefault="00AC56D4">
            <w:pPr>
              <w:rPr>
                <w:sz w:val="22"/>
                <w:szCs w:val="22"/>
              </w:rPr>
            </w:pPr>
            <w:r>
              <w:rPr>
                <w:sz w:val="22"/>
                <w:szCs w:val="22"/>
              </w:rPr>
              <w:t>Application</w:t>
            </w:r>
          </w:p>
        </w:tc>
        <w:tc>
          <w:tcPr>
            <w:tcW w:w="1250" w:type="dxa"/>
            <w:vMerge/>
          </w:tcPr>
          <w:p w14:paraId="38D26E53" w14:textId="77777777" w:rsidR="00FB67B9" w:rsidRDefault="00FB67B9">
            <w:pPr>
              <w:widowControl w:val="0"/>
              <w:pBdr>
                <w:top w:val="nil"/>
                <w:left w:val="nil"/>
                <w:bottom w:val="nil"/>
                <w:right w:val="nil"/>
                <w:between w:val="nil"/>
              </w:pBdr>
              <w:spacing w:line="276" w:lineRule="auto"/>
              <w:rPr>
                <w:sz w:val="22"/>
                <w:szCs w:val="22"/>
              </w:rPr>
            </w:pPr>
          </w:p>
        </w:tc>
        <w:tc>
          <w:tcPr>
            <w:tcW w:w="925" w:type="dxa"/>
            <w:vMerge w:val="restart"/>
          </w:tcPr>
          <w:p w14:paraId="7BDF4143" w14:textId="6BE98337" w:rsidR="00FB67B9" w:rsidRDefault="0027311B">
            <w:pPr>
              <w:spacing w:before="120"/>
              <w:jc w:val="center"/>
              <w:rPr>
                <w:sz w:val="22"/>
                <w:szCs w:val="22"/>
              </w:rPr>
            </w:pPr>
            <w:r>
              <w:rPr>
                <w:sz w:val="22"/>
                <w:szCs w:val="22"/>
              </w:rPr>
              <w:t>30</w:t>
            </w:r>
            <w:r w:rsidR="00AC56D4">
              <w:rPr>
                <w:sz w:val="22"/>
                <w:szCs w:val="22"/>
              </w:rPr>
              <w:t>%</w:t>
            </w:r>
          </w:p>
        </w:tc>
        <w:tc>
          <w:tcPr>
            <w:tcW w:w="3289" w:type="dxa"/>
            <w:vMerge w:val="restart"/>
          </w:tcPr>
          <w:p w14:paraId="3ED7A2BF" w14:textId="77777777" w:rsidR="00FB67B9" w:rsidRDefault="00AC56D4">
            <w:pPr>
              <w:spacing w:before="120"/>
              <w:rPr>
                <w:sz w:val="22"/>
                <w:szCs w:val="22"/>
              </w:rPr>
            </w:pPr>
            <w:r>
              <w:rPr>
                <w:sz w:val="22"/>
                <w:szCs w:val="22"/>
              </w:rPr>
              <w:t xml:space="preserve">Final Exam </w:t>
            </w:r>
          </w:p>
        </w:tc>
      </w:tr>
      <w:tr w:rsidR="00FB67B9" w14:paraId="41FE2A84" w14:textId="77777777">
        <w:tc>
          <w:tcPr>
            <w:tcW w:w="1296" w:type="dxa"/>
            <w:vMerge/>
          </w:tcPr>
          <w:p w14:paraId="09F61EE2" w14:textId="77777777" w:rsidR="00FB67B9" w:rsidRDefault="00FB67B9">
            <w:pPr>
              <w:widowControl w:val="0"/>
              <w:pBdr>
                <w:top w:val="nil"/>
                <w:left w:val="nil"/>
                <w:bottom w:val="nil"/>
                <w:right w:val="nil"/>
                <w:between w:val="nil"/>
              </w:pBdr>
              <w:spacing w:line="276" w:lineRule="auto"/>
              <w:rPr>
                <w:sz w:val="22"/>
                <w:szCs w:val="22"/>
              </w:rPr>
            </w:pPr>
          </w:p>
        </w:tc>
        <w:tc>
          <w:tcPr>
            <w:tcW w:w="819" w:type="dxa"/>
          </w:tcPr>
          <w:p w14:paraId="420B7661" w14:textId="696DB0E2" w:rsidR="00FB67B9" w:rsidRDefault="0027311B">
            <w:pPr>
              <w:jc w:val="center"/>
              <w:rPr>
                <w:sz w:val="22"/>
                <w:szCs w:val="22"/>
              </w:rPr>
            </w:pPr>
            <w:r>
              <w:rPr>
                <w:sz w:val="22"/>
                <w:szCs w:val="22"/>
              </w:rPr>
              <w:t>20</w:t>
            </w:r>
            <w:r w:rsidR="00AC56D4">
              <w:rPr>
                <w:sz w:val="22"/>
                <w:szCs w:val="22"/>
              </w:rPr>
              <w:t>%</w:t>
            </w:r>
          </w:p>
        </w:tc>
        <w:tc>
          <w:tcPr>
            <w:tcW w:w="3211" w:type="dxa"/>
          </w:tcPr>
          <w:p w14:paraId="4CC93C82" w14:textId="77777777" w:rsidR="00FB67B9" w:rsidRDefault="00AC56D4">
            <w:pPr>
              <w:rPr>
                <w:sz w:val="22"/>
                <w:szCs w:val="22"/>
              </w:rPr>
            </w:pPr>
            <w:r>
              <w:rPr>
                <w:sz w:val="22"/>
                <w:szCs w:val="22"/>
              </w:rPr>
              <w:t>Communication</w:t>
            </w:r>
          </w:p>
        </w:tc>
        <w:tc>
          <w:tcPr>
            <w:tcW w:w="1250" w:type="dxa"/>
            <w:vMerge/>
          </w:tcPr>
          <w:p w14:paraId="5F2315D3" w14:textId="77777777" w:rsidR="00FB67B9" w:rsidRDefault="00FB67B9">
            <w:pPr>
              <w:widowControl w:val="0"/>
              <w:pBdr>
                <w:top w:val="nil"/>
                <w:left w:val="nil"/>
                <w:bottom w:val="nil"/>
                <w:right w:val="nil"/>
                <w:between w:val="nil"/>
              </w:pBdr>
              <w:spacing w:line="276" w:lineRule="auto"/>
              <w:rPr>
                <w:sz w:val="22"/>
                <w:szCs w:val="22"/>
              </w:rPr>
            </w:pPr>
          </w:p>
        </w:tc>
        <w:tc>
          <w:tcPr>
            <w:tcW w:w="925" w:type="dxa"/>
            <w:vMerge/>
          </w:tcPr>
          <w:p w14:paraId="60092E3F" w14:textId="77777777" w:rsidR="00FB67B9" w:rsidRDefault="00FB67B9">
            <w:pPr>
              <w:widowControl w:val="0"/>
              <w:pBdr>
                <w:top w:val="nil"/>
                <w:left w:val="nil"/>
                <w:bottom w:val="nil"/>
                <w:right w:val="nil"/>
                <w:between w:val="nil"/>
              </w:pBdr>
              <w:spacing w:line="276" w:lineRule="auto"/>
              <w:rPr>
                <w:sz w:val="22"/>
                <w:szCs w:val="22"/>
              </w:rPr>
            </w:pPr>
          </w:p>
        </w:tc>
        <w:tc>
          <w:tcPr>
            <w:tcW w:w="3289" w:type="dxa"/>
            <w:vMerge/>
          </w:tcPr>
          <w:p w14:paraId="5B40049F" w14:textId="77777777" w:rsidR="00FB67B9" w:rsidRDefault="00FB67B9">
            <w:pPr>
              <w:widowControl w:val="0"/>
              <w:pBdr>
                <w:top w:val="nil"/>
                <w:left w:val="nil"/>
                <w:bottom w:val="nil"/>
                <w:right w:val="nil"/>
                <w:between w:val="nil"/>
              </w:pBdr>
              <w:spacing w:line="276" w:lineRule="auto"/>
              <w:rPr>
                <w:sz w:val="22"/>
                <w:szCs w:val="22"/>
              </w:rPr>
            </w:pPr>
          </w:p>
        </w:tc>
      </w:tr>
    </w:tbl>
    <w:p w14:paraId="4EB1F33A" w14:textId="693A0D6C" w:rsidR="00FB67B9" w:rsidRDefault="00FB67B9">
      <w:pPr>
        <w:rPr>
          <w:sz w:val="6"/>
          <w:szCs w:val="6"/>
        </w:rPr>
      </w:pPr>
    </w:p>
    <w:p w14:paraId="7321D002" w14:textId="77777777" w:rsidR="00087A58" w:rsidRDefault="00087A58">
      <w:pPr>
        <w:rPr>
          <w:sz w:val="6"/>
          <w:szCs w:val="6"/>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B67B9" w14:paraId="1CCB7BBD" w14:textId="77777777" w:rsidTr="0023073C">
        <w:tc>
          <w:tcPr>
            <w:tcW w:w="10790" w:type="dxa"/>
            <w:shd w:val="clear" w:color="auto" w:fill="E1EBF7"/>
          </w:tcPr>
          <w:p w14:paraId="1BCCD9C8" w14:textId="77777777" w:rsidR="00FB67B9" w:rsidRDefault="00AC56D4">
            <w:pPr>
              <w:jc w:val="center"/>
              <w:rPr>
                <w:b/>
                <w:sz w:val="22"/>
                <w:szCs w:val="22"/>
              </w:rPr>
            </w:pPr>
            <w:r>
              <w:rPr>
                <w:b/>
                <w:sz w:val="22"/>
                <w:szCs w:val="22"/>
              </w:rPr>
              <w:t>Learning Skills</w:t>
            </w:r>
          </w:p>
        </w:tc>
      </w:tr>
      <w:tr w:rsidR="00FB67B9" w14:paraId="0B70D6E4" w14:textId="77777777">
        <w:tc>
          <w:tcPr>
            <w:tcW w:w="10790" w:type="dxa"/>
          </w:tcPr>
          <w:p w14:paraId="4556D056" w14:textId="637C0CF5" w:rsidR="00FB67B9" w:rsidRDefault="00AC56D4">
            <w:pPr>
              <w:rPr>
                <w:sz w:val="22"/>
                <w:szCs w:val="22"/>
              </w:rPr>
            </w:pPr>
            <w:r>
              <w:rPr>
                <w:sz w:val="22"/>
                <w:szCs w:val="22"/>
              </w:rPr>
              <w:t xml:space="preserve">Learning skills provide </w:t>
            </w:r>
            <w:r w:rsidR="005F4F31">
              <w:rPr>
                <w:sz w:val="22"/>
                <w:szCs w:val="22"/>
              </w:rPr>
              <w:t>i</w:t>
            </w:r>
            <w:r>
              <w:rPr>
                <w:sz w:val="22"/>
                <w:szCs w:val="22"/>
              </w:rPr>
              <w:t xml:space="preserve">nformation to help students understand what skills, </w:t>
            </w:r>
            <w:proofErr w:type="gramStart"/>
            <w:r>
              <w:rPr>
                <w:sz w:val="22"/>
                <w:szCs w:val="22"/>
              </w:rPr>
              <w:t>habits</w:t>
            </w:r>
            <w:proofErr w:type="gramEnd"/>
            <w:r>
              <w:rPr>
                <w:sz w:val="22"/>
                <w:szCs w:val="22"/>
              </w:rPr>
              <w:t xml:space="preserve"> </w:t>
            </w:r>
            <w:r w:rsidR="0023073C">
              <w:rPr>
                <w:sz w:val="22"/>
                <w:szCs w:val="22"/>
              </w:rPr>
              <w:t>and</w:t>
            </w:r>
            <w:r>
              <w:rPr>
                <w:sz w:val="22"/>
                <w:szCs w:val="22"/>
              </w:rPr>
              <w:t xml:space="preserve"> behaviors </w:t>
            </w:r>
            <w:r w:rsidR="0023073C">
              <w:rPr>
                <w:sz w:val="22"/>
                <w:szCs w:val="22"/>
              </w:rPr>
              <w:t>they</w:t>
            </w:r>
            <w:r>
              <w:rPr>
                <w:sz w:val="22"/>
                <w:szCs w:val="22"/>
              </w:rPr>
              <w:t xml:space="preserve"> need to work on to be successful. These are </w:t>
            </w:r>
            <w:r>
              <w:rPr>
                <w:sz w:val="22"/>
                <w:szCs w:val="22"/>
                <w:u w:val="single"/>
              </w:rPr>
              <w:t>not</w:t>
            </w:r>
            <w:r>
              <w:rPr>
                <w:sz w:val="22"/>
                <w:szCs w:val="22"/>
              </w:rPr>
              <w:t xml:space="preserve"> connected with any numerical mark. A brief description of each skill can be found </w:t>
            </w:r>
            <w:hyperlink r:id="rId7" w:anchor="page=17">
              <w:r>
                <w:rPr>
                  <w:color w:val="1155CC"/>
                  <w:sz w:val="22"/>
                  <w:szCs w:val="22"/>
                  <w:u w:val="single"/>
                </w:rPr>
                <w:t>here</w:t>
              </w:r>
            </w:hyperlink>
            <w:r>
              <w:rPr>
                <w:sz w:val="22"/>
                <w:szCs w:val="22"/>
              </w:rPr>
              <w:t xml:space="preserve">. </w:t>
            </w:r>
          </w:p>
          <w:p w14:paraId="2E834271" w14:textId="77777777" w:rsidR="00FB67B9" w:rsidRDefault="00AC56D4">
            <w:pPr>
              <w:jc w:val="center"/>
              <w:rPr>
                <w:b/>
                <w:sz w:val="22"/>
                <w:szCs w:val="22"/>
              </w:rPr>
            </w:pPr>
            <w:r>
              <w:rPr>
                <w:b/>
                <w:sz w:val="22"/>
                <w:szCs w:val="22"/>
              </w:rPr>
              <w:t>Responsibility, Organization, Independent Work, Collaboration, Initiative and Self-Regulation</w:t>
            </w:r>
          </w:p>
          <w:p w14:paraId="3327C893" w14:textId="77777777" w:rsidR="00FB67B9" w:rsidRDefault="00AC56D4">
            <w:pPr>
              <w:jc w:val="center"/>
              <w:rPr>
                <w:sz w:val="22"/>
                <w:szCs w:val="22"/>
              </w:rPr>
            </w:pPr>
            <w:r>
              <w:rPr>
                <w:sz w:val="22"/>
                <w:szCs w:val="22"/>
              </w:rPr>
              <w:t>E – Excellent    G – Good    S – Satisfactory    N – Needs Improvement</w:t>
            </w:r>
          </w:p>
          <w:p w14:paraId="7C98C2A9" w14:textId="4BE88AF5" w:rsidR="005F4F31" w:rsidRPr="005F4F31" w:rsidRDefault="005F4F31">
            <w:pPr>
              <w:jc w:val="center"/>
              <w:rPr>
                <w:b/>
                <w:sz w:val="12"/>
                <w:szCs w:val="12"/>
              </w:rPr>
            </w:pPr>
          </w:p>
        </w:tc>
      </w:tr>
    </w:tbl>
    <w:p w14:paraId="02F0A84C" w14:textId="7335D7FB" w:rsidR="00FB67B9" w:rsidRDefault="00FB67B9">
      <w:pPr>
        <w:rPr>
          <w:sz w:val="6"/>
          <w:szCs w:val="6"/>
        </w:rPr>
      </w:pPr>
    </w:p>
    <w:p w14:paraId="73ABB0BE" w14:textId="77777777" w:rsidR="00087A58" w:rsidRDefault="00087A58">
      <w:pPr>
        <w:rPr>
          <w:sz w:val="6"/>
          <w:szCs w:val="6"/>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F4F31" w14:paraId="13F93669" w14:textId="77777777" w:rsidTr="0023073C">
        <w:tc>
          <w:tcPr>
            <w:tcW w:w="10790" w:type="dxa"/>
            <w:shd w:val="clear" w:color="auto" w:fill="E1EBF7"/>
          </w:tcPr>
          <w:p w14:paraId="4D3C0E30" w14:textId="4EB2F4C6" w:rsidR="005F4F31" w:rsidRDefault="005F4F31" w:rsidP="005F4F31">
            <w:pPr>
              <w:widowControl w:val="0"/>
              <w:ind w:right="-184"/>
              <w:jc w:val="center"/>
              <w:rPr>
                <w:b/>
                <w:sz w:val="22"/>
                <w:szCs w:val="22"/>
              </w:rPr>
            </w:pPr>
            <w:r>
              <w:rPr>
                <w:b/>
                <w:sz w:val="22"/>
                <w:szCs w:val="22"/>
              </w:rPr>
              <w:t>Required Materials</w:t>
            </w:r>
          </w:p>
        </w:tc>
      </w:tr>
      <w:tr w:rsidR="00FB67B9" w14:paraId="6AF97091" w14:textId="77777777" w:rsidTr="005F4F31">
        <w:trPr>
          <w:trHeight w:val="654"/>
        </w:trPr>
        <w:tc>
          <w:tcPr>
            <w:tcW w:w="10790" w:type="dxa"/>
          </w:tcPr>
          <w:p w14:paraId="65751950" w14:textId="61B3DE6C" w:rsidR="00FB67B9" w:rsidRDefault="00AC56D4">
            <w:pPr>
              <w:widowControl w:val="0"/>
              <w:ind w:right="-184"/>
              <w:rPr>
                <w:sz w:val="22"/>
                <w:szCs w:val="22"/>
              </w:rPr>
            </w:pPr>
            <w:r>
              <w:rPr>
                <w:sz w:val="22"/>
                <w:szCs w:val="22"/>
              </w:rPr>
              <w:t xml:space="preserve">Any educational resource required for this course will be provided by the school. It is the student’s responsibility to come to class with these materials. </w:t>
            </w:r>
          </w:p>
          <w:p w14:paraId="58590AA0" w14:textId="77777777" w:rsidR="00FB67B9" w:rsidRPr="005F4F31" w:rsidRDefault="00FB67B9">
            <w:pPr>
              <w:rPr>
                <w:sz w:val="12"/>
                <w:szCs w:val="12"/>
              </w:rPr>
            </w:pPr>
          </w:p>
        </w:tc>
      </w:tr>
    </w:tbl>
    <w:p w14:paraId="7E605FB6" w14:textId="77777777" w:rsidR="00FB67B9" w:rsidRDefault="00FB67B9">
      <w:pPr>
        <w:rPr>
          <w:sz w:val="6"/>
          <w:szCs w:val="6"/>
        </w:rPr>
      </w:pPr>
    </w:p>
    <w:p w14:paraId="5244BED4" w14:textId="77777777" w:rsidR="00FB67B9" w:rsidRDefault="00FB67B9">
      <w:pPr>
        <w:rPr>
          <w:sz w:val="6"/>
          <w:szCs w:val="6"/>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B67B9" w14:paraId="36271F6F" w14:textId="77777777" w:rsidTr="0023073C">
        <w:tc>
          <w:tcPr>
            <w:tcW w:w="10790" w:type="dxa"/>
            <w:shd w:val="clear" w:color="auto" w:fill="E1EBF7"/>
          </w:tcPr>
          <w:p w14:paraId="3259B2A5" w14:textId="77777777" w:rsidR="00FB67B9" w:rsidRDefault="00AC56D4">
            <w:pPr>
              <w:jc w:val="center"/>
              <w:rPr>
                <w:b/>
                <w:sz w:val="22"/>
                <w:szCs w:val="22"/>
              </w:rPr>
            </w:pPr>
            <w:r>
              <w:rPr>
                <w:b/>
                <w:sz w:val="22"/>
                <w:szCs w:val="22"/>
              </w:rPr>
              <w:t>School/Departmental/Classroom Expectations</w:t>
            </w:r>
          </w:p>
        </w:tc>
      </w:tr>
      <w:tr w:rsidR="00FB67B9" w14:paraId="0D372E0E" w14:textId="77777777" w:rsidTr="0027311B">
        <w:trPr>
          <w:trHeight w:val="2526"/>
        </w:trPr>
        <w:tc>
          <w:tcPr>
            <w:tcW w:w="10790" w:type="dxa"/>
          </w:tcPr>
          <w:p w14:paraId="15EDC7B5" w14:textId="4C68B5F7" w:rsidR="00FB67B9" w:rsidRDefault="00AC56D4" w:rsidP="00087A58">
            <w:pPr>
              <w:spacing w:after="80" w:line="228" w:lineRule="auto"/>
              <w:rPr>
                <w:sz w:val="22"/>
                <w:szCs w:val="22"/>
              </w:rPr>
            </w:pPr>
            <w:r>
              <w:rPr>
                <w:b/>
                <w:sz w:val="22"/>
                <w:szCs w:val="22"/>
                <w:u w:val="single"/>
              </w:rPr>
              <w:t>Attendance</w:t>
            </w:r>
            <w:r w:rsidRPr="005F4F31">
              <w:rPr>
                <w:b/>
                <w:sz w:val="22"/>
                <w:szCs w:val="22"/>
              </w:rPr>
              <w:t>:</w:t>
            </w:r>
            <w:r>
              <w:rPr>
                <w:b/>
                <w:sz w:val="22"/>
                <w:szCs w:val="22"/>
              </w:rPr>
              <w:t xml:space="preserve"> </w:t>
            </w:r>
            <w:r w:rsidR="005F4F31">
              <w:rPr>
                <w:b/>
                <w:sz w:val="22"/>
                <w:szCs w:val="22"/>
              </w:rPr>
              <w:t xml:space="preserve"> </w:t>
            </w:r>
            <w:r>
              <w:rPr>
                <w:sz w:val="22"/>
                <w:szCs w:val="22"/>
              </w:rPr>
              <w:t xml:space="preserve">The student is expected to attend class on time. Parents/guardians will be contacted if </w:t>
            </w:r>
            <w:proofErr w:type="spellStart"/>
            <w:r>
              <w:rPr>
                <w:sz w:val="22"/>
                <w:szCs w:val="22"/>
              </w:rPr>
              <w:t>lates</w:t>
            </w:r>
            <w:proofErr w:type="spellEnd"/>
            <w:r>
              <w:rPr>
                <w:sz w:val="22"/>
                <w:szCs w:val="22"/>
              </w:rPr>
              <w:t>/attendance becomes an issue/hindrance. If the student knows about an absence in advance, they should contact the teacher.</w:t>
            </w:r>
          </w:p>
          <w:p w14:paraId="5E13312F" w14:textId="6819B1AD" w:rsidR="00FB67B9" w:rsidRDefault="00AC56D4" w:rsidP="00087A58">
            <w:pPr>
              <w:spacing w:after="80" w:line="228" w:lineRule="auto"/>
              <w:rPr>
                <w:sz w:val="22"/>
                <w:szCs w:val="22"/>
              </w:rPr>
            </w:pPr>
            <w:r>
              <w:rPr>
                <w:b/>
                <w:sz w:val="22"/>
                <w:szCs w:val="22"/>
                <w:u w:val="single"/>
              </w:rPr>
              <w:t>Plagiarism/Cheating</w:t>
            </w:r>
            <w:r w:rsidRPr="005F4F31">
              <w:rPr>
                <w:b/>
                <w:sz w:val="22"/>
                <w:szCs w:val="22"/>
              </w:rPr>
              <w:t>:</w:t>
            </w:r>
            <w:r>
              <w:rPr>
                <w:sz w:val="22"/>
                <w:szCs w:val="22"/>
              </w:rPr>
              <w:t xml:space="preserve"> </w:t>
            </w:r>
            <w:r w:rsidR="005F4F31">
              <w:rPr>
                <w:sz w:val="22"/>
                <w:szCs w:val="22"/>
              </w:rPr>
              <w:t xml:space="preserve"> </w:t>
            </w:r>
            <w:r>
              <w:rPr>
                <w:sz w:val="22"/>
                <w:szCs w:val="22"/>
              </w:rPr>
              <w:t>A mark of 0 will be assigned for any work submitted that does not belong to the student. A mark of 0 will be assigned to a student who was found to have cheated. Parents/guardians will be informed.</w:t>
            </w:r>
          </w:p>
          <w:p w14:paraId="2152CE63" w14:textId="768CBB62" w:rsidR="00FB67B9" w:rsidRDefault="00AC56D4" w:rsidP="00087A58">
            <w:pPr>
              <w:pBdr>
                <w:top w:val="nil"/>
                <w:left w:val="nil"/>
                <w:bottom w:val="nil"/>
                <w:right w:val="nil"/>
                <w:between w:val="nil"/>
              </w:pBdr>
              <w:spacing w:after="80" w:line="228" w:lineRule="auto"/>
              <w:rPr>
                <w:color w:val="000000"/>
                <w:sz w:val="22"/>
                <w:szCs w:val="22"/>
              </w:rPr>
            </w:pPr>
            <w:r>
              <w:rPr>
                <w:b/>
                <w:color w:val="000000"/>
                <w:sz w:val="22"/>
                <w:szCs w:val="22"/>
                <w:u w:val="single"/>
              </w:rPr>
              <w:t>Missed Work</w:t>
            </w:r>
            <w:r w:rsidRPr="005F4F31">
              <w:rPr>
                <w:b/>
                <w:color w:val="000000"/>
                <w:sz w:val="22"/>
                <w:szCs w:val="22"/>
              </w:rPr>
              <w:t>:</w:t>
            </w:r>
            <w:r>
              <w:rPr>
                <w:b/>
                <w:color w:val="000000"/>
                <w:sz w:val="22"/>
                <w:szCs w:val="22"/>
              </w:rPr>
              <w:t xml:space="preserve"> </w:t>
            </w:r>
            <w:r w:rsidR="005F4F31">
              <w:rPr>
                <w:b/>
                <w:color w:val="000000"/>
                <w:sz w:val="22"/>
                <w:szCs w:val="22"/>
              </w:rPr>
              <w:t xml:space="preserve"> </w:t>
            </w:r>
            <w:r>
              <w:rPr>
                <w:sz w:val="22"/>
                <w:szCs w:val="22"/>
              </w:rPr>
              <w:t xml:space="preserve">If a student is absent from class, </w:t>
            </w:r>
            <w:r>
              <w:rPr>
                <w:color w:val="000000"/>
                <w:sz w:val="22"/>
                <w:szCs w:val="22"/>
              </w:rPr>
              <w:t>(</w:t>
            </w:r>
            <w:proofErr w:type="gramStart"/>
            <w:r>
              <w:rPr>
                <w:color w:val="000000"/>
                <w:sz w:val="22"/>
                <w:szCs w:val="22"/>
              </w:rPr>
              <w:t>e</w:t>
            </w:r>
            <w:r w:rsidR="003300D9">
              <w:rPr>
                <w:color w:val="000000"/>
                <w:sz w:val="22"/>
                <w:szCs w:val="22"/>
              </w:rPr>
              <w:t>.</w:t>
            </w:r>
            <w:r>
              <w:rPr>
                <w:color w:val="000000"/>
                <w:sz w:val="22"/>
                <w:szCs w:val="22"/>
              </w:rPr>
              <w:t>g.</w:t>
            </w:r>
            <w:proofErr w:type="gramEnd"/>
            <w:r>
              <w:rPr>
                <w:color w:val="000000"/>
                <w:sz w:val="22"/>
                <w:szCs w:val="22"/>
              </w:rPr>
              <w:t xml:space="preserve"> illness, sports team) it is </w:t>
            </w:r>
            <w:r>
              <w:rPr>
                <w:b/>
                <w:sz w:val="22"/>
                <w:szCs w:val="22"/>
                <w:u w:val="single"/>
              </w:rPr>
              <w:t>their</w:t>
            </w:r>
            <w:r w:rsidRPr="003300D9">
              <w:rPr>
                <w:b/>
                <w:sz w:val="22"/>
                <w:szCs w:val="22"/>
              </w:rPr>
              <w:t xml:space="preserve"> </w:t>
            </w:r>
            <w:r>
              <w:rPr>
                <w:color w:val="000000"/>
                <w:sz w:val="22"/>
                <w:szCs w:val="22"/>
              </w:rPr>
              <w:t xml:space="preserve">responsibility to find out what </w:t>
            </w:r>
            <w:r>
              <w:rPr>
                <w:sz w:val="22"/>
                <w:szCs w:val="22"/>
              </w:rPr>
              <w:t xml:space="preserve">they </w:t>
            </w:r>
            <w:r>
              <w:rPr>
                <w:color w:val="000000"/>
                <w:sz w:val="22"/>
                <w:szCs w:val="22"/>
              </w:rPr>
              <w:t xml:space="preserve">have missed and to catch up. </w:t>
            </w:r>
            <w:r>
              <w:rPr>
                <w:sz w:val="22"/>
                <w:szCs w:val="22"/>
              </w:rPr>
              <w:t xml:space="preserve">The student is </w:t>
            </w:r>
            <w:r>
              <w:rPr>
                <w:color w:val="000000"/>
                <w:sz w:val="22"/>
                <w:szCs w:val="22"/>
              </w:rPr>
              <w:t xml:space="preserve">responsible for completing </w:t>
            </w:r>
            <w:proofErr w:type="gramStart"/>
            <w:r>
              <w:rPr>
                <w:color w:val="000000"/>
                <w:sz w:val="22"/>
                <w:szCs w:val="22"/>
              </w:rPr>
              <w:t>all of</w:t>
            </w:r>
            <w:proofErr w:type="gramEnd"/>
            <w:r>
              <w:rPr>
                <w:color w:val="000000"/>
                <w:sz w:val="22"/>
                <w:szCs w:val="22"/>
              </w:rPr>
              <w:t xml:space="preserve"> the work that </w:t>
            </w:r>
            <w:r>
              <w:rPr>
                <w:sz w:val="22"/>
                <w:szCs w:val="22"/>
              </w:rPr>
              <w:t xml:space="preserve">was </w:t>
            </w:r>
            <w:r>
              <w:rPr>
                <w:color w:val="000000"/>
                <w:sz w:val="22"/>
                <w:szCs w:val="22"/>
              </w:rPr>
              <w:t xml:space="preserve">missed due to an absence. If </w:t>
            </w:r>
            <w:r>
              <w:rPr>
                <w:sz w:val="22"/>
                <w:szCs w:val="22"/>
              </w:rPr>
              <w:t xml:space="preserve">a student </w:t>
            </w:r>
            <w:r>
              <w:rPr>
                <w:color w:val="000000"/>
                <w:sz w:val="22"/>
                <w:szCs w:val="22"/>
              </w:rPr>
              <w:t xml:space="preserve">misses an assignment or test without a legitimate explanation and documentation, marks up to </w:t>
            </w:r>
            <w:r>
              <w:rPr>
                <w:sz w:val="22"/>
                <w:szCs w:val="22"/>
              </w:rPr>
              <w:t xml:space="preserve">and including the full value of the evaluation may be deducted. </w:t>
            </w:r>
            <w:r>
              <w:rPr>
                <w:color w:val="000000"/>
                <w:sz w:val="22"/>
                <w:szCs w:val="22"/>
              </w:rPr>
              <w:t>Make-up tests must be arranged to be written.</w:t>
            </w:r>
          </w:p>
          <w:p w14:paraId="00C47E8A" w14:textId="7D15519F" w:rsidR="00FB67B9" w:rsidRDefault="00AC56D4" w:rsidP="00087A58">
            <w:pPr>
              <w:pBdr>
                <w:top w:val="nil"/>
                <w:left w:val="nil"/>
                <w:bottom w:val="nil"/>
                <w:right w:val="nil"/>
                <w:between w:val="nil"/>
              </w:pBdr>
              <w:spacing w:after="80"/>
              <w:rPr>
                <w:sz w:val="22"/>
                <w:szCs w:val="22"/>
              </w:rPr>
            </w:pPr>
            <w:r>
              <w:rPr>
                <w:b/>
                <w:sz w:val="22"/>
                <w:szCs w:val="22"/>
                <w:u w:val="single"/>
              </w:rPr>
              <w:t>Late Work</w:t>
            </w:r>
            <w:r w:rsidRPr="005F4F31">
              <w:rPr>
                <w:b/>
                <w:sz w:val="22"/>
                <w:szCs w:val="22"/>
              </w:rPr>
              <w:t xml:space="preserve">: </w:t>
            </w:r>
            <w:r w:rsidR="005F4F31">
              <w:rPr>
                <w:sz w:val="22"/>
                <w:szCs w:val="22"/>
              </w:rPr>
              <w:t xml:space="preserve"> </w:t>
            </w:r>
            <w:r>
              <w:rPr>
                <w:sz w:val="22"/>
                <w:szCs w:val="22"/>
              </w:rPr>
              <w:t>Late work may result in a deduction of marks up to and including the full value of the evaluation.</w:t>
            </w:r>
          </w:p>
        </w:tc>
      </w:tr>
    </w:tbl>
    <w:p w14:paraId="18EE923A" w14:textId="77777777" w:rsidR="00FB67B9" w:rsidRDefault="00AC56D4">
      <w:pPr>
        <w:rPr>
          <w:sz w:val="6"/>
          <w:szCs w:val="6"/>
        </w:rPr>
      </w:pPr>
      <w:r>
        <w:rPr>
          <w:sz w:val="6"/>
          <w:szCs w:val="6"/>
        </w:rPr>
        <w:t>\\\\</w:t>
      </w:r>
    </w:p>
    <w:p w14:paraId="136C7076" w14:textId="77777777" w:rsidR="00FB67B9" w:rsidRDefault="00FB67B9">
      <w:pPr>
        <w:rPr>
          <w:sz w:val="6"/>
          <w:szCs w:val="6"/>
        </w:rPr>
      </w:pPr>
    </w:p>
    <w:p w14:paraId="42230F3C" w14:textId="77777777" w:rsidR="00FB67B9" w:rsidRDefault="00FB67B9">
      <w:pPr>
        <w:rPr>
          <w:sz w:val="6"/>
          <w:szCs w:val="6"/>
        </w:rPr>
      </w:pPr>
    </w:p>
    <w:p w14:paraId="560C4102" w14:textId="77777777" w:rsidR="00FB67B9" w:rsidRDefault="00FB67B9">
      <w:pPr>
        <w:rPr>
          <w:sz w:val="6"/>
          <w:szCs w:val="6"/>
        </w:rPr>
      </w:pPr>
    </w:p>
    <w:p w14:paraId="2F26C18B" w14:textId="77777777" w:rsidR="00FB67B9" w:rsidRDefault="00FB67B9">
      <w:pPr>
        <w:rPr>
          <w:sz w:val="6"/>
          <w:szCs w:val="6"/>
        </w:rPr>
      </w:pPr>
    </w:p>
    <w:p w14:paraId="7CDBC6D6" w14:textId="77777777" w:rsidR="00FB67B9" w:rsidRDefault="00FB67B9">
      <w:pPr>
        <w:rPr>
          <w:sz w:val="6"/>
          <w:szCs w:val="6"/>
        </w:rPr>
      </w:pPr>
    </w:p>
    <w:p w14:paraId="1667FBAD" w14:textId="77777777" w:rsidR="00FB67B9" w:rsidRDefault="00FB67B9">
      <w:pPr>
        <w:rPr>
          <w:sz w:val="6"/>
          <w:szCs w:val="6"/>
        </w:rPr>
      </w:pPr>
    </w:p>
    <w:p w14:paraId="2E2EE01C" w14:textId="77777777" w:rsidR="00FB67B9" w:rsidRDefault="00FB67B9">
      <w:pPr>
        <w:rPr>
          <w:sz w:val="6"/>
          <w:szCs w:val="6"/>
        </w:rPr>
      </w:pPr>
    </w:p>
    <w:p w14:paraId="575857DB" w14:textId="77777777" w:rsidR="00FB67B9" w:rsidRDefault="00FB67B9">
      <w:pPr>
        <w:rPr>
          <w:sz w:val="6"/>
          <w:szCs w:val="6"/>
        </w:rPr>
      </w:pPr>
    </w:p>
    <w:p w14:paraId="55D763F6" w14:textId="6C830D22" w:rsidR="00FB67B9" w:rsidRDefault="00FB67B9">
      <w:pPr>
        <w:rPr>
          <w:sz w:val="6"/>
          <w:szCs w:val="6"/>
        </w:rPr>
      </w:pPr>
    </w:p>
    <w:p w14:paraId="4322B9D2" w14:textId="77777777" w:rsidR="00FB67B9" w:rsidRDefault="00FB67B9">
      <w:pPr>
        <w:rPr>
          <w:sz w:val="6"/>
          <w:szCs w:val="6"/>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3"/>
        <w:gridCol w:w="3969"/>
        <w:gridCol w:w="3685"/>
        <w:gridCol w:w="1163"/>
      </w:tblGrid>
      <w:tr w:rsidR="00FB67B9" w14:paraId="6DD9928A" w14:textId="77777777" w:rsidTr="00956A09">
        <w:trPr>
          <w:trHeight w:val="291"/>
        </w:trPr>
        <w:tc>
          <w:tcPr>
            <w:tcW w:w="10790" w:type="dxa"/>
            <w:gridSpan w:val="4"/>
            <w:shd w:val="clear" w:color="auto" w:fill="E1EBF7"/>
          </w:tcPr>
          <w:p w14:paraId="263F84E2" w14:textId="77777777" w:rsidR="00FB67B9" w:rsidRDefault="00AC56D4">
            <w:pPr>
              <w:spacing w:before="120" w:after="120"/>
              <w:jc w:val="center"/>
              <w:rPr>
                <w:b/>
                <w:sz w:val="22"/>
                <w:szCs w:val="22"/>
                <w:u w:val="single"/>
              </w:rPr>
            </w:pPr>
            <w:r>
              <w:rPr>
                <w:b/>
                <w:sz w:val="22"/>
                <w:szCs w:val="22"/>
              </w:rPr>
              <w:t>Course Assessment Tasks</w:t>
            </w:r>
          </w:p>
        </w:tc>
      </w:tr>
      <w:tr w:rsidR="00FB67B9" w14:paraId="1CD4D60A" w14:textId="77777777">
        <w:trPr>
          <w:trHeight w:val="237"/>
        </w:trPr>
        <w:tc>
          <w:tcPr>
            <w:tcW w:w="1973" w:type="dxa"/>
            <w:vAlign w:val="center"/>
          </w:tcPr>
          <w:p w14:paraId="4ED79A10" w14:textId="77777777" w:rsidR="00FB67B9" w:rsidRDefault="00AC56D4">
            <w:pPr>
              <w:jc w:val="center"/>
              <w:rPr>
                <w:b/>
                <w:sz w:val="22"/>
                <w:szCs w:val="22"/>
              </w:rPr>
            </w:pPr>
            <w:r>
              <w:rPr>
                <w:b/>
                <w:i/>
                <w:sz w:val="22"/>
                <w:szCs w:val="22"/>
              </w:rPr>
              <w:t>Unit/Topic/Strand</w:t>
            </w:r>
          </w:p>
        </w:tc>
        <w:tc>
          <w:tcPr>
            <w:tcW w:w="3969" w:type="dxa"/>
            <w:vAlign w:val="center"/>
          </w:tcPr>
          <w:p w14:paraId="403E413D" w14:textId="77777777" w:rsidR="00FB67B9" w:rsidRDefault="00AC56D4">
            <w:pPr>
              <w:jc w:val="center"/>
              <w:rPr>
                <w:b/>
                <w:sz w:val="22"/>
                <w:szCs w:val="22"/>
              </w:rPr>
            </w:pPr>
            <w:r>
              <w:rPr>
                <w:b/>
                <w:i/>
                <w:sz w:val="22"/>
                <w:szCs w:val="22"/>
              </w:rPr>
              <w:t>Big Ideas</w:t>
            </w:r>
          </w:p>
        </w:tc>
        <w:tc>
          <w:tcPr>
            <w:tcW w:w="3685" w:type="dxa"/>
            <w:vAlign w:val="center"/>
          </w:tcPr>
          <w:p w14:paraId="2F598A71" w14:textId="77777777" w:rsidR="00FB67B9" w:rsidRDefault="00AC56D4">
            <w:pPr>
              <w:jc w:val="center"/>
              <w:rPr>
                <w:b/>
                <w:sz w:val="22"/>
                <w:szCs w:val="22"/>
              </w:rPr>
            </w:pPr>
            <w:r w:rsidRPr="004A489C">
              <w:rPr>
                <w:b/>
                <w:i/>
                <w:sz w:val="22"/>
                <w:szCs w:val="22"/>
                <w:u w:val="single"/>
              </w:rPr>
              <w:t>Major</w:t>
            </w:r>
            <w:r>
              <w:rPr>
                <w:b/>
                <w:i/>
                <w:sz w:val="22"/>
                <w:szCs w:val="22"/>
              </w:rPr>
              <w:t xml:space="preserve"> Assignments / Evaluations</w:t>
            </w:r>
          </w:p>
        </w:tc>
        <w:tc>
          <w:tcPr>
            <w:tcW w:w="1163" w:type="dxa"/>
            <w:vAlign w:val="center"/>
          </w:tcPr>
          <w:p w14:paraId="1920DD41" w14:textId="77777777" w:rsidR="00FB67B9" w:rsidRDefault="00AC56D4">
            <w:pPr>
              <w:jc w:val="center"/>
              <w:rPr>
                <w:b/>
                <w:sz w:val="22"/>
                <w:szCs w:val="22"/>
              </w:rPr>
            </w:pPr>
            <w:r>
              <w:rPr>
                <w:b/>
                <w:i/>
                <w:sz w:val="22"/>
                <w:szCs w:val="22"/>
              </w:rPr>
              <w:t>Estimated Duration</w:t>
            </w:r>
          </w:p>
        </w:tc>
      </w:tr>
      <w:tr w:rsidR="00FB67B9" w14:paraId="7873CECF" w14:textId="77777777" w:rsidTr="000507E6">
        <w:trPr>
          <w:trHeight w:val="233"/>
        </w:trPr>
        <w:tc>
          <w:tcPr>
            <w:tcW w:w="1973" w:type="dxa"/>
          </w:tcPr>
          <w:p w14:paraId="2C2405CA" w14:textId="2DF90BA4" w:rsidR="00FB67B9" w:rsidRDefault="00AC56D4">
            <w:pPr>
              <w:rPr>
                <w:sz w:val="22"/>
                <w:szCs w:val="22"/>
              </w:rPr>
            </w:pPr>
            <w:r>
              <w:rPr>
                <w:sz w:val="22"/>
                <w:szCs w:val="22"/>
              </w:rPr>
              <w:t xml:space="preserve">Unit 1: </w:t>
            </w:r>
          </w:p>
          <w:p w14:paraId="7CFEED25" w14:textId="45FF8C6A" w:rsidR="00FB67B9" w:rsidRDefault="00956A09">
            <w:pPr>
              <w:rPr>
                <w:sz w:val="22"/>
                <w:szCs w:val="22"/>
              </w:rPr>
            </w:pPr>
            <w:r w:rsidRPr="00956A09">
              <w:rPr>
                <w:sz w:val="22"/>
                <w:szCs w:val="22"/>
              </w:rPr>
              <w:t>Business, Trade, and the Economy</w:t>
            </w:r>
          </w:p>
          <w:p w14:paraId="5ADCB1AE" w14:textId="77777777" w:rsidR="00FB67B9" w:rsidRDefault="00FB67B9">
            <w:pPr>
              <w:rPr>
                <w:b/>
                <w:sz w:val="22"/>
                <w:szCs w:val="22"/>
              </w:rPr>
            </w:pPr>
          </w:p>
        </w:tc>
        <w:tc>
          <w:tcPr>
            <w:tcW w:w="3969" w:type="dxa"/>
          </w:tcPr>
          <w:p w14:paraId="4A4FBA0E" w14:textId="77777777" w:rsidR="00FB67B9" w:rsidRDefault="00697B5F" w:rsidP="0027311B">
            <w:pPr>
              <w:pStyle w:val="ListParagraph"/>
              <w:numPr>
                <w:ilvl w:val="0"/>
                <w:numId w:val="2"/>
              </w:numPr>
              <w:ind w:left="346" w:hanging="270"/>
              <w:rPr>
                <w:bCs/>
                <w:sz w:val="22"/>
                <w:szCs w:val="22"/>
              </w:rPr>
            </w:pPr>
            <w:r>
              <w:rPr>
                <w:bCs/>
                <w:sz w:val="22"/>
                <w:szCs w:val="22"/>
              </w:rPr>
              <w:t>International Interdependence</w:t>
            </w:r>
          </w:p>
          <w:p w14:paraId="03C9CA84" w14:textId="77777777" w:rsidR="000507E6" w:rsidRDefault="000507E6" w:rsidP="0027311B">
            <w:pPr>
              <w:pStyle w:val="ListParagraph"/>
              <w:numPr>
                <w:ilvl w:val="0"/>
                <w:numId w:val="2"/>
              </w:numPr>
              <w:ind w:left="346" w:hanging="270"/>
              <w:rPr>
                <w:bCs/>
                <w:sz w:val="22"/>
                <w:szCs w:val="22"/>
              </w:rPr>
            </w:pPr>
            <w:r>
              <w:rPr>
                <w:bCs/>
                <w:sz w:val="22"/>
                <w:szCs w:val="22"/>
              </w:rPr>
              <w:t>Canada’s Trading History</w:t>
            </w:r>
          </w:p>
          <w:p w14:paraId="0067AEC3" w14:textId="77777777" w:rsidR="000507E6" w:rsidRDefault="000507E6" w:rsidP="0027311B">
            <w:pPr>
              <w:pStyle w:val="ListParagraph"/>
              <w:numPr>
                <w:ilvl w:val="0"/>
                <w:numId w:val="2"/>
              </w:numPr>
              <w:ind w:left="346" w:hanging="270"/>
              <w:rPr>
                <w:bCs/>
                <w:sz w:val="22"/>
                <w:szCs w:val="22"/>
              </w:rPr>
            </w:pPr>
            <w:r>
              <w:rPr>
                <w:bCs/>
                <w:sz w:val="22"/>
                <w:szCs w:val="22"/>
              </w:rPr>
              <w:t xml:space="preserve">Advantages and Disadvantages of </w:t>
            </w:r>
            <w:r w:rsidR="00896002">
              <w:rPr>
                <w:bCs/>
                <w:sz w:val="22"/>
                <w:szCs w:val="22"/>
              </w:rPr>
              <w:t>International Trade</w:t>
            </w:r>
          </w:p>
          <w:p w14:paraId="13C4B34F" w14:textId="77777777" w:rsidR="00896002" w:rsidRDefault="00896002" w:rsidP="0027311B">
            <w:pPr>
              <w:pStyle w:val="ListParagraph"/>
              <w:numPr>
                <w:ilvl w:val="0"/>
                <w:numId w:val="2"/>
              </w:numPr>
              <w:ind w:left="346" w:hanging="270"/>
              <w:rPr>
                <w:bCs/>
                <w:sz w:val="22"/>
                <w:szCs w:val="22"/>
              </w:rPr>
            </w:pPr>
            <w:r>
              <w:rPr>
                <w:bCs/>
                <w:sz w:val="22"/>
                <w:szCs w:val="22"/>
              </w:rPr>
              <w:t>Barriers to International Trade</w:t>
            </w:r>
          </w:p>
          <w:p w14:paraId="5F99492F" w14:textId="26728E2A" w:rsidR="00411C4F" w:rsidRPr="00411C4F" w:rsidRDefault="00411C4F" w:rsidP="00411C4F">
            <w:pPr>
              <w:ind w:left="76"/>
              <w:rPr>
                <w:bCs/>
                <w:sz w:val="22"/>
                <w:szCs w:val="22"/>
              </w:rPr>
            </w:pPr>
          </w:p>
        </w:tc>
        <w:tc>
          <w:tcPr>
            <w:tcW w:w="3685" w:type="dxa"/>
          </w:tcPr>
          <w:p w14:paraId="7ACEC8AD" w14:textId="77777777" w:rsidR="00FB67B9" w:rsidRDefault="00896002" w:rsidP="0027311B">
            <w:pPr>
              <w:pStyle w:val="ListParagraph"/>
              <w:numPr>
                <w:ilvl w:val="0"/>
                <w:numId w:val="2"/>
              </w:numPr>
              <w:ind w:left="331" w:hanging="270"/>
              <w:rPr>
                <w:bCs/>
                <w:sz w:val="22"/>
                <w:szCs w:val="22"/>
              </w:rPr>
            </w:pPr>
            <w:r w:rsidRPr="00896002">
              <w:rPr>
                <w:bCs/>
                <w:sz w:val="22"/>
                <w:szCs w:val="22"/>
              </w:rPr>
              <w:t>Unit Test</w:t>
            </w:r>
          </w:p>
          <w:p w14:paraId="16997C46" w14:textId="178DD4C1" w:rsidR="00896002" w:rsidRPr="00896002" w:rsidRDefault="00896002" w:rsidP="0027311B">
            <w:pPr>
              <w:pStyle w:val="ListParagraph"/>
              <w:numPr>
                <w:ilvl w:val="0"/>
                <w:numId w:val="2"/>
              </w:numPr>
              <w:ind w:left="331" w:hanging="270"/>
              <w:rPr>
                <w:bCs/>
                <w:sz w:val="22"/>
                <w:szCs w:val="22"/>
              </w:rPr>
            </w:pPr>
            <w:r>
              <w:rPr>
                <w:bCs/>
                <w:sz w:val="22"/>
                <w:szCs w:val="22"/>
              </w:rPr>
              <w:t>Analysis of the evolution of Canadian trade</w:t>
            </w:r>
          </w:p>
        </w:tc>
        <w:tc>
          <w:tcPr>
            <w:tcW w:w="1163" w:type="dxa"/>
            <w:vAlign w:val="center"/>
          </w:tcPr>
          <w:p w14:paraId="194147FF" w14:textId="200116E6" w:rsidR="00FB67B9" w:rsidRPr="000507E6" w:rsidRDefault="000507E6" w:rsidP="000507E6">
            <w:pPr>
              <w:jc w:val="center"/>
              <w:rPr>
                <w:bCs/>
                <w:sz w:val="22"/>
                <w:szCs w:val="22"/>
              </w:rPr>
            </w:pPr>
            <w:r w:rsidRPr="000507E6">
              <w:rPr>
                <w:bCs/>
                <w:sz w:val="22"/>
                <w:szCs w:val="22"/>
              </w:rPr>
              <w:t>15 classes</w:t>
            </w:r>
          </w:p>
        </w:tc>
      </w:tr>
      <w:tr w:rsidR="00FB67B9" w14:paraId="7E38EF50" w14:textId="77777777" w:rsidTr="000507E6">
        <w:trPr>
          <w:trHeight w:val="233"/>
        </w:trPr>
        <w:tc>
          <w:tcPr>
            <w:tcW w:w="1973" w:type="dxa"/>
          </w:tcPr>
          <w:p w14:paraId="0DD1DEDA" w14:textId="77777777" w:rsidR="00FB67B9" w:rsidRDefault="00AC56D4">
            <w:pPr>
              <w:rPr>
                <w:sz w:val="22"/>
                <w:szCs w:val="22"/>
              </w:rPr>
            </w:pPr>
            <w:r>
              <w:rPr>
                <w:sz w:val="22"/>
                <w:szCs w:val="22"/>
              </w:rPr>
              <w:t xml:space="preserve">Unit 2: </w:t>
            </w:r>
          </w:p>
          <w:p w14:paraId="475F0A37" w14:textId="155E264A" w:rsidR="00FB67B9" w:rsidRDefault="007E60EF">
            <w:pPr>
              <w:rPr>
                <w:sz w:val="22"/>
                <w:szCs w:val="22"/>
              </w:rPr>
            </w:pPr>
            <w:r>
              <w:rPr>
                <w:sz w:val="22"/>
                <w:szCs w:val="22"/>
              </w:rPr>
              <w:t>International Business Growth and Competitiveness</w:t>
            </w:r>
          </w:p>
          <w:p w14:paraId="2417C297" w14:textId="77777777" w:rsidR="00FB67B9" w:rsidRDefault="00FB67B9">
            <w:pPr>
              <w:rPr>
                <w:b/>
                <w:sz w:val="22"/>
                <w:szCs w:val="22"/>
              </w:rPr>
            </w:pPr>
          </w:p>
        </w:tc>
        <w:tc>
          <w:tcPr>
            <w:tcW w:w="3969" w:type="dxa"/>
          </w:tcPr>
          <w:p w14:paraId="57528A41" w14:textId="45BADD6D" w:rsidR="00FB67B9" w:rsidRPr="00896002" w:rsidRDefault="00697B5F" w:rsidP="0027311B">
            <w:pPr>
              <w:pStyle w:val="ListParagraph"/>
              <w:numPr>
                <w:ilvl w:val="0"/>
                <w:numId w:val="2"/>
              </w:numPr>
              <w:ind w:left="346" w:hanging="270"/>
              <w:rPr>
                <w:b/>
                <w:sz w:val="22"/>
                <w:szCs w:val="22"/>
              </w:rPr>
            </w:pPr>
            <w:r>
              <w:rPr>
                <w:bCs/>
                <w:sz w:val="22"/>
                <w:szCs w:val="22"/>
              </w:rPr>
              <w:t>Importance of International Business</w:t>
            </w:r>
          </w:p>
          <w:p w14:paraId="2CCD7E22" w14:textId="78E788B1" w:rsidR="00896002" w:rsidRPr="00697B5F" w:rsidRDefault="00896002" w:rsidP="0027311B">
            <w:pPr>
              <w:pStyle w:val="ListParagraph"/>
              <w:numPr>
                <w:ilvl w:val="0"/>
                <w:numId w:val="2"/>
              </w:numPr>
              <w:ind w:left="346" w:hanging="270"/>
              <w:rPr>
                <w:b/>
                <w:sz w:val="22"/>
                <w:szCs w:val="22"/>
              </w:rPr>
            </w:pPr>
            <w:r>
              <w:rPr>
                <w:bCs/>
                <w:sz w:val="22"/>
                <w:szCs w:val="22"/>
              </w:rPr>
              <w:t>Why Do Companies Expand Internationally?</w:t>
            </w:r>
          </w:p>
          <w:p w14:paraId="509ACE8A" w14:textId="77777777" w:rsidR="00697B5F" w:rsidRPr="00697B5F" w:rsidRDefault="00697B5F" w:rsidP="0027311B">
            <w:pPr>
              <w:pStyle w:val="ListParagraph"/>
              <w:numPr>
                <w:ilvl w:val="0"/>
                <w:numId w:val="2"/>
              </w:numPr>
              <w:ind w:left="346" w:hanging="270"/>
              <w:rPr>
                <w:b/>
                <w:sz w:val="22"/>
                <w:szCs w:val="22"/>
              </w:rPr>
            </w:pPr>
            <w:r>
              <w:rPr>
                <w:bCs/>
                <w:sz w:val="22"/>
                <w:szCs w:val="22"/>
              </w:rPr>
              <w:t>International Competitiveness</w:t>
            </w:r>
          </w:p>
          <w:p w14:paraId="3E90CFD5" w14:textId="5BB2CD37" w:rsidR="00697B5F" w:rsidRPr="0027311B" w:rsidRDefault="00697B5F" w:rsidP="0027311B">
            <w:pPr>
              <w:pStyle w:val="ListParagraph"/>
              <w:numPr>
                <w:ilvl w:val="0"/>
                <w:numId w:val="2"/>
              </w:numPr>
              <w:ind w:left="346" w:hanging="270"/>
              <w:rPr>
                <w:b/>
                <w:sz w:val="22"/>
                <w:szCs w:val="22"/>
              </w:rPr>
            </w:pPr>
            <w:r>
              <w:rPr>
                <w:bCs/>
                <w:sz w:val="22"/>
                <w:szCs w:val="22"/>
              </w:rPr>
              <w:t>Productivity</w:t>
            </w:r>
          </w:p>
        </w:tc>
        <w:tc>
          <w:tcPr>
            <w:tcW w:w="3685" w:type="dxa"/>
          </w:tcPr>
          <w:p w14:paraId="545275E4" w14:textId="77777777" w:rsidR="00FB67B9" w:rsidRDefault="00896002" w:rsidP="0027311B">
            <w:pPr>
              <w:pStyle w:val="ListParagraph"/>
              <w:numPr>
                <w:ilvl w:val="0"/>
                <w:numId w:val="2"/>
              </w:numPr>
              <w:ind w:left="331" w:hanging="270"/>
              <w:rPr>
                <w:bCs/>
                <w:sz w:val="22"/>
                <w:szCs w:val="22"/>
              </w:rPr>
            </w:pPr>
            <w:r>
              <w:rPr>
                <w:bCs/>
                <w:sz w:val="22"/>
                <w:szCs w:val="22"/>
              </w:rPr>
              <w:t>Unit Test</w:t>
            </w:r>
          </w:p>
          <w:p w14:paraId="4315579F" w14:textId="77777777" w:rsidR="00896002" w:rsidRDefault="00896002" w:rsidP="0027311B">
            <w:pPr>
              <w:pStyle w:val="ListParagraph"/>
              <w:numPr>
                <w:ilvl w:val="0"/>
                <w:numId w:val="2"/>
              </w:numPr>
              <w:ind w:left="331" w:hanging="270"/>
              <w:rPr>
                <w:bCs/>
                <w:sz w:val="22"/>
                <w:szCs w:val="22"/>
              </w:rPr>
            </w:pPr>
            <w:r>
              <w:rPr>
                <w:bCs/>
                <w:sz w:val="22"/>
                <w:szCs w:val="22"/>
              </w:rPr>
              <w:t>Case Study</w:t>
            </w:r>
          </w:p>
          <w:p w14:paraId="5481E1F7" w14:textId="2D070D34" w:rsidR="00896002" w:rsidRPr="00896002" w:rsidRDefault="00180B24" w:rsidP="0027311B">
            <w:pPr>
              <w:pStyle w:val="ListParagraph"/>
              <w:numPr>
                <w:ilvl w:val="0"/>
                <w:numId w:val="2"/>
              </w:numPr>
              <w:ind w:left="331" w:hanging="270"/>
              <w:rPr>
                <w:bCs/>
                <w:sz w:val="22"/>
                <w:szCs w:val="22"/>
              </w:rPr>
            </w:pPr>
            <w:r>
              <w:rPr>
                <w:bCs/>
                <w:sz w:val="22"/>
                <w:szCs w:val="22"/>
              </w:rPr>
              <w:t>P</w:t>
            </w:r>
            <w:r w:rsidR="00896002">
              <w:rPr>
                <w:bCs/>
                <w:sz w:val="22"/>
                <w:szCs w:val="22"/>
              </w:rPr>
              <w:t>resentation</w:t>
            </w:r>
          </w:p>
        </w:tc>
        <w:tc>
          <w:tcPr>
            <w:tcW w:w="1163" w:type="dxa"/>
            <w:vAlign w:val="center"/>
          </w:tcPr>
          <w:p w14:paraId="15C6946E" w14:textId="46D83CF7" w:rsidR="00FB67B9" w:rsidRPr="000507E6" w:rsidRDefault="000507E6" w:rsidP="000507E6">
            <w:pPr>
              <w:jc w:val="center"/>
              <w:rPr>
                <w:bCs/>
                <w:sz w:val="22"/>
                <w:szCs w:val="22"/>
              </w:rPr>
            </w:pPr>
            <w:r>
              <w:rPr>
                <w:bCs/>
                <w:sz w:val="22"/>
                <w:szCs w:val="22"/>
              </w:rPr>
              <w:t>20 classes</w:t>
            </w:r>
          </w:p>
        </w:tc>
      </w:tr>
      <w:tr w:rsidR="00FB67B9" w:rsidRPr="00697B5F" w14:paraId="060A3BA0" w14:textId="77777777" w:rsidTr="000507E6">
        <w:trPr>
          <w:trHeight w:val="233"/>
        </w:trPr>
        <w:tc>
          <w:tcPr>
            <w:tcW w:w="1973" w:type="dxa"/>
          </w:tcPr>
          <w:p w14:paraId="6941C878" w14:textId="77777777" w:rsidR="00FB67B9" w:rsidRPr="00697B5F" w:rsidRDefault="00AC56D4">
            <w:pPr>
              <w:rPr>
                <w:sz w:val="22"/>
                <w:szCs w:val="22"/>
              </w:rPr>
            </w:pPr>
            <w:r w:rsidRPr="00697B5F">
              <w:rPr>
                <w:sz w:val="22"/>
                <w:szCs w:val="22"/>
              </w:rPr>
              <w:t xml:space="preserve">Unit 3: </w:t>
            </w:r>
          </w:p>
          <w:p w14:paraId="1BB49FE7" w14:textId="6BEE7A12" w:rsidR="00FB67B9" w:rsidRPr="00697B5F" w:rsidRDefault="007E60EF">
            <w:pPr>
              <w:rPr>
                <w:sz w:val="22"/>
                <w:szCs w:val="22"/>
              </w:rPr>
            </w:pPr>
            <w:r w:rsidRPr="0006644C">
              <w:rPr>
                <w:sz w:val="22"/>
                <w:szCs w:val="22"/>
              </w:rPr>
              <w:t>The Global Environment for Business</w:t>
            </w:r>
          </w:p>
          <w:p w14:paraId="7B672181" w14:textId="77777777" w:rsidR="00FB67B9" w:rsidRPr="00697B5F" w:rsidRDefault="00FB67B9">
            <w:pPr>
              <w:rPr>
                <w:sz w:val="22"/>
                <w:szCs w:val="22"/>
              </w:rPr>
            </w:pPr>
          </w:p>
        </w:tc>
        <w:tc>
          <w:tcPr>
            <w:tcW w:w="3969" w:type="dxa"/>
          </w:tcPr>
          <w:p w14:paraId="63FDC747" w14:textId="6573EF53" w:rsidR="00FB67B9" w:rsidRDefault="00697B5F" w:rsidP="0027311B">
            <w:pPr>
              <w:pStyle w:val="ListParagraph"/>
              <w:numPr>
                <w:ilvl w:val="0"/>
                <w:numId w:val="2"/>
              </w:numPr>
              <w:ind w:left="346" w:hanging="270"/>
              <w:rPr>
                <w:sz w:val="22"/>
                <w:szCs w:val="22"/>
              </w:rPr>
            </w:pPr>
            <w:r w:rsidRPr="00697B5F">
              <w:rPr>
                <w:sz w:val="22"/>
                <w:szCs w:val="22"/>
              </w:rPr>
              <w:t>Changes in Canada’s Global Business</w:t>
            </w:r>
          </w:p>
          <w:p w14:paraId="2BB13B44" w14:textId="48B532D5" w:rsidR="00896002" w:rsidRDefault="00896002" w:rsidP="0027311B">
            <w:pPr>
              <w:pStyle w:val="ListParagraph"/>
              <w:numPr>
                <w:ilvl w:val="0"/>
                <w:numId w:val="2"/>
              </w:numPr>
              <w:ind w:left="346" w:hanging="270"/>
              <w:rPr>
                <w:sz w:val="22"/>
                <w:szCs w:val="22"/>
              </w:rPr>
            </w:pPr>
            <w:r>
              <w:rPr>
                <w:sz w:val="22"/>
                <w:szCs w:val="22"/>
              </w:rPr>
              <w:t xml:space="preserve">The Importance of Ideas, Intellectual </w:t>
            </w:r>
            <w:proofErr w:type="gramStart"/>
            <w:r>
              <w:rPr>
                <w:sz w:val="22"/>
                <w:szCs w:val="22"/>
              </w:rPr>
              <w:t>Capital</w:t>
            </w:r>
            <w:proofErr w:type="gramEnd"/>
            <w:r>
              <w:rPr>
                <w:sz w:val="22"/>
                <w:szCs w:val="22"/>
              </w:rPr>
              <w:t xml:space="preserve"> and Innovation</w:t>
            </w:r>
          </w:p>
          <w:p w14:paraId="4492E053" w14:textId="77777777" w:rsidR="00697B5F" w:rsidRDefault="00697B5F" w:rsidP="0027311B">
            <w:pPr>
              <w:pStyle w:val="ListParagraph"/>
              <w:numPr>
                <w:ilvl w:val="0"/>
                <w:numId w:val="2"/>
              </w:numPr>
              <w:ind w:left="346" w:hanging="270"/>
              <w:rPr>
                <w:sz w:val="22"/>
                <w:szCs w:val="22"/>
              </w:rPr>
            </w:pPr>
            <w:r>
              <w:rPr>
                <w:sz w:val="22"/>
                <w:szCs w:val="22"/>
              </w:rPr>
              <w:t>International Agreements, Organizations and Policies</w:t>
            </w:r>
          </w:p>
          <w:p w14:paraId="3E7D41BB" w14:textId="14E8DDD5" w:rsidR="00411C4F" w:rsidRPr="00411C4F" w:rsidRDefault="00411C4F" w:rsidP="00411C4F">
            <w:pPr>
              <w:ind w:left="76"/>
              <w:rPr>
                <w:sz w:val="22"/>
                <w:szCs w:val="22"/>
              </w:rPr>
            </w:pPr>
          </w:p>
        </w:tc>
        <w:tc>
          <w:tcPr>
            <w:tcW w:w="3685" w:type="dxa"/>
          </w:tcPr>
          <w:p w14:paraId="664F841D" w14:textId="2C29B92A" w:rsidR="00896002" w:rsidRPr="00896002" w:rsidRDefault="00896002" w:rsidP="0027311B">
            <w:pPr>
              <w:pStyle w:val="ListParagraph"/>
              <w:numPr>
                <w:ilvl w:val="0"/>
                <w:numId w:val="2"/>
              </w:numPr>
              <w:ind w:left="331" w:hanging="270"/>
              <w:rPr>
                <w:bCs/>
                <w:sz w:val="22"/>
                <w:szCs w:val="22"/>
              </w:rPr>
            </w:pPr>
            <w:r>
              <w:rPr>
                <w:bCs/>
                <w:sz w:val="22"/>
                <w:szCs w:val="22"/>
              </w:rPr>
              <w:t>Major report and presentation on an international trade organization or agreement</w:t>
            </w:r>
          </w:p>
        </w:tc>
        <w:tc>
          <w:tcPr>
            <w:tcW w:w="1163" w:type="dxa"/>
            <w:vAlign w:val="center"/>
          </w:tcPr>
          <w:p w14:paraId="138C3CEE" w14:textId="5B6875C0" w:rsidR="00FB67B9" w:rsidRPr="000507E6" w:rsidRDefault="000507E6" w:rsidP="000507E6">
            <w:pPr>
              <w:jc w:val="center"/>
              <w:rPr>
                <w:bCs/>
                <w:sz w:val="22"/>
                <w:szCs w:val="22"/>
              </w:rPr>
            </w:pPr>
            <w:r>
              <w:rPr>
                <w:bCs/>
                <w:sz w:val="22"/>
                <w:szCs w:val="22"/>
              </w:rPr>
              <w:t>20 classes</w:t>
            </w:r>
          </w:p>
        </w:tc>
      </w:tr>
      <w:tr w:rsidR="00FB67B9" w:rsidRPr="00697B5F" w14:paraId="162FD7B1" w14:textId="77777777" w:rsidTr="000507E6">
        <w:trPr>
          <w:trHeight w:val="233"/>
        </w:trPr>
        <w:tc>
          <w:tcPr>
            <w:tcW w:w="1973" w:type="dxa"/>
          </w:tcPr>
          <w:p w14:paraId="519E0F56" w14:textId="77777777" w:rsidR="00FB67B9" w:rsidRPr="00697B5F" w:rsidRDefault="00AC56D4">
            <w:pPr>
              <w:rPr>
                <w:sz w:val="22"/>
                <w:szCs w:val="22"/>
              </w:rPr>
            </w:pPr>
            <w:r w:rsidRPr="00697B5F">
              <w:rPr>
                <w:sz w:val="22"/>
                <w:szCs w:val="22"/>
              </w:rPr>
              <w:t xml:space="preserve">Unit 4: </w:t>
            </w:r>
          </w:p>
          <w:p w14:paraId="37BF4882" w14:textId="76CDD8F8" w:rsidR="00FB67B9" w:rsidRPr="00697B5F" w:rsidRDefault="0006644C">
            <w:pPr>
              <w:rPr>
                <w:sz w:val="22"/>
                <w:szCs w:val="22"/>
              </w:rPr>
            </w:pPr>
            <w:r w:rsidRPr="0006644C">
              <w:rPr>
                <w:sz w:val="22"/>
                <w:szCs w:val="22"/>
              </w:rPr>
              <w:t>Factors Influencing Success in International Markets</w:t>
            </w:r>
          </w:p>
          <w:p w14:paraId="404D7D24" w14:textId="77777777" w:rsidR="00FB67B9" w:rsidRPr="00697B5F" w:rsidRDefault="00FB67B9">
            <w:pPr>
              <w:rPr>
                <w:sz w:val="22"/>
                <w:szCs w:val="22"/>
              </w:rPr>
            </w:pPr>
          </w:p>
        </w:tc>
        <w:tc>
          <w:tcPr>
            <w:tcW w:w="3969" w:type="dxa"/>
          </w:tcPr>
          <w:p w14:paraId="43D8E629" w14:textId="77777777" w:rsidR="00FB67B9" w:rsidRDefault="000507E6" w:rsidP="0027311B">
            <w:pPr>
              <w:pStyle w:val="ListParagraph"/>
              <w:numPr>
                <w:ilvl w:val="0"/>
                <w:numId w:val="2"/>
              </w:numPr>
              <w:ind w:left="346" w:hanging="270"/>
              <w:rPr>
                <w:sz w:val="22"/>
                <w:szCs w:val="22"/>
              </w:rPr>
            </w:pPr>
            <w:r>
              <w:rPr>
                <w:sz w:val="22"/>
                <w:szCs w:val="22"/>
              </w:rPr>
              <w:t>Opportunities and Trends in International Business</w:t>
            </w:r>
          </w:p>
          <w:p w14:paraId="77C6A6B7" w14:textId="45F5A705" w:rsidR="000507E6" w:rsidRPr="00697B5F" w:rsidRDefault="000507E6" w:rsidP="0027311B">
            <w:pPr>
              <w:pStyle w:val="ListParagraph"/>
              <w:numPr>
                <w:ilvl w:val="0"/>
                <w:numId w:val="2"/>
              </w:numPr>
              <w:ind w:left="346" w:hanging="270"/>
              <w:rPr>
                <w:sz w:val="22"/>
                <w:szCs w:val="22"/>
              </w:rPr>
            </w:pPr>
            <w:r>
              <w:rPr>
                <w:sz w:val="22"/>
                <w:szCs w:val="22"/>
              </w:rPr>
              <w:t>Common Mistakes and Problems</w:t>
            </w:r>
          </w:p>
        </w:tc>
        <w:tc>
          <w:tcPr>
            <w:tcW w:w="3685" w:type="dxa"/>
          </w:tcPr>
          <w:p w14:paraId="1C314F9D" w14:textId="77777777" w:rsidR="00FB67B9" w:rsidRDefault="00896002" w:rsidP="0027311B">
            <w:pPr>
              <w:pStyle w:val="ListParagraph"/>
              <w:numPr>
                <w:ilvl w:val="0"/>
                <w:numId w:val="2"/>
              </w:numPr>
              <w:ind w:left="331" w:hanging="270"/>
              <w:rPr>
                <w:bCs/>
                <w:sz w:val="22"/>
                <w:szCs w:val="22"/>
              </w:rPr>
            </w:pPr>
            <w:r>
              <w:rPr>
                <w:bCs/>
                <w:sz w:val="22"/>
                <w:szCs w:val="22"/>
              </w:rPr>
              <w:t>Unit Test</w:t>
            </w:r>
          </w:p>
          <w:p w14:paraId="1AF6B61D" w14:textId="4B184C3B" w:rsidR="00896002" w:rsidRPr="00896002" w:rsidRDefault="00896002" w:rsidP="0027311B">
            <w:pPr>
              <w:pStyle w:val="ListParagraph"/>
              <w:numPr>
                <w:ilvl w:val="0"/>
                <w:numId w:val="2"/>
              </w:numPr>
              <w:ind w:left="331" w:hanging="270"/>
              <w:rPr>
                <w:bCs/>
                <w:sz w:val="22"/>
                <w:szCs w:val="22"/>
              </w:rPr>
            </w:pPr>
            <w:r>
              <w:rPr>
                <w:bCs/>
                <w:sz w:val="22"/>
                <w:szCs w:val="22"/>
              </w:rPr>
              <w:t>Case Study</w:t>
            </w:r>
          </w:p>
        </w:tc>
        <w:tc>
          <w:tcPr>
            <w:tcW w:w="1163" w:type="dxa"/>
            <w:vAlign w:val="center"/>
          </w:tcPr>
          <w:p w14:paraId="05B5454A" w14:textId="7A0E8F0C" w:rsidR="00FB67B9" w:rsidRPr="000507E6" w:rsidRDefault="000507E6" w:rsidP="000507E6">
            <w:pPr>
              <w:jc w:val="center"/>
              <w:rPr>
                <w:bCs/>
                <w:sz w:val="22"/>
                <w:szCs w:val="22"/>
              </w:rPr>
            </w:pPr>
            <w:r>
              <w:rPr>
                <w:bCs/>
                <w:sz w:val="22"/>
                <w:szCs w:val="22"/>
              </w:rPr>
              <w:t>15 classes</w:t>
            </w:r>
          </w:p>
        </w:tc>
      </w:tr>
      <w:tr w:rsidR="00FB67B9" w:rsidRPr="00697B5F" w14:paraId="7FE086A9" w14:textId="77777777" w:rsidTr="000507E6">
        <w:trPr>
          <w:trHeight w:val="233"/>
        </w:trPr>
        <w:tc>
          <w:tcPr>
            <w:tcW w:w="1973" w:type="dxa"/>
          </w:tcPr>
          <w:p w14:paraId="4472506E" w14:textId="77777777" w:rsidR="00FB67B9" w:rsidRPr="00697B5F" w:rsidRDefault="00AC56D4">
            <w:pPr>
              <w:rPr>
                <w:sz w:val="22"/>
                <w:szCs w:val="22"/>
              </w:rPr>
            </w:pPr>
            <w:r w:rsidRPr="00697B5F">
              <w:rPr>
                <w:sz w:val="22"/>
                <w:szCs w:val="22"/>
              </w:rPr>
              <w:t xml:space="preserve">Unit 5: </w:t>
            </w:r>
          </w:p>
          <w:p w14:paraId="70846F77" w14:textId="6287989A" w:rsidR="00FB67B9" w:rsidRPr="00697B5F" w:rsidRDefault="007E60EF">
            <w:pPr>
              <w:rPr>
                <w:sz w:val="22"/>
                <w:szCs w:val="22"/>
              </w:rPr>
            </w:pPr>
            <w:r>
              <w:rPr>
                <w:sz w:val="22"/>
                <w:szCs w:val="22"/>
              </w:rPr>
              <w:t xml:space="preserve">Culture, </w:t>
            </w:r>
            <w:r w:rsidR="004677C8">
              <w:rPr>
                <w:sz w:val="22"/>
                <w:szCs w:val="22"/>
              </w:rPr>
              <w:t xml:space="preserve">Ethics and </w:t>
            </w:r>
            <w:r w:rsidR="0006644C" w:rsidRPr="0006644C">
              <w:rPr>
                <w:sz w:val="22"/>
                <w:szCs w:val="22"/>
              </w:rPr>
              <w:t>Marketing Challenges</w:t>
            </w:r>
          </w:p>
          <w:p w14:paraId="23B50A77" w14:textId="77777777" w:rsidR="00FB67B9" w:rsidRPr="00697B5F" w:rsidRDefault="00FB67B9">
            <w:pPr>
              <w:rPr>
                <w:sz w:val="22"/>
                <w:szCs w:val="22"/>
              </w:rPr>
            </w:pPr>
          </w:p>
        </w:tc>
        <w:tc>
          <w:tcPr>
            <w:tcW w:w="3969" w:type="dxa"/>
          </w:tcPr>
          <w:p w14:paraId="3BF47EDF" w14:textId="6E33E5E9" w:rsidR="00FB67B9" w:rsidRDefault="000507E6" w:rsidP="0027311B">
            <w:pPr>
              <w:pStyle w:val="ListParagraph"/>
              <w:numPr>
                <w:ilvl w:val="0"/>
                <w:numId w:val="2"/>
              </w:numPr>
              <w:ind w:left="346" w:hanging="270"/>
              <w:rPr>
                <w:sz w:val="22"/>
                <w:szCs w:val="22"/>
              </w:rPr>
            </w:pPr>
            <w:r>
              <w:rPr>
                <w:sz w:val="22"/>
                <w:szCs w:val="22"/>
              </w:rPr>
              <w:t>Cultural Influence on International Business</w:t>
            </w:r>
          </w:p>
          <w:p w14:paraId="5CD751C8" w14:textId="77777777" w:rsidR="000507E6" w:rsidRDefault="000507E6" w:rsidP="0027311B">
            <w:pPr>
              <w:pStyle w:val="ListParagraph"/>
              <w:numPr>
                <w:ilvl w:val="0"/>
                <w:numId w:val="2"/>
              </w:numPr>
              <w:ind w:left="346" w:hanging="270"/>
              <w:rPr>
                <w:sz w:val="22"/>
                <w:szCs w:val="22"/>
              </w:rPr>
            </w:pPr>
            <w:r>
              <w:rPr>
                <w:sz w:val="22"/>
                <w:szCs w:val="22"/>
              </w:rPr>
              <w:t>Ethics and Social Responsibility</w:t>
            </w:r>
          </w:p>
          <w:p w14:paraId="742F4325" w14:textId="77777777" w:rsidR="000507E6" w:rsidRDefault="000507E6" w:rsidP="0027311B">
            <w:pPr>
              <w:pStyle w:val="ListParagraph"/>
              <w:numPr>
                <w:ilvl w:val="0"/>
                <w:numId w:val="2"/>
              </w:numPr>
              <w:ind w:left="346" w:hanging="270"/>
              <w:rPr>
                <w:sz w:val="22"/>
                <w:szCs w:val="22"/>
              </w:rPr>
            </w:pPr>
            <w:r>
              <w:rPr>
                <w:sz w:val="22"/>
                <w:szCs w:val="22"/>
              </w:rPr>
              <w:t>International Marketing and Distribution</w:t>
            </w:r>
          </w:p>
          <w:p w14:paraId="735F2FCC" w14:textId="5E5EC16C" w:rsidR="00411C4F" w:rsidRPr="00411C4F" w:rsidRDefault="00411C4F" w:rsidP="00411C4F">
            <w:pPr>
              <w:ind w:left="76"/>
              <w:rPr>
                <w:sz w:val="22"/>
                <w:szCs w:val="22"/>
              </w:rPr>
            </w:pPr>
          </w:p>
        </w:tc>
        <w:tc>
          <w:tcPr>
            <w:tcW w:w="3685" w:type="dxa"/>
          </w:tcPr>
          <w:p w14:paraId="15BAB0A9" w14:textId="5FC0D6FF" w:rsidR="00FB67B9" w:rsidRDefault="00896002" w:rsidP="0027311B">
            <w:pPr>
              <w:pStyle w:val="ListParagraph"/>
              <w:numPr>
                <w:ilvl w:val="0"/>
                <w:numId w:val="2"/>
              </w:numPr>
              <w:ind w:left="331" w:hanging="270"/>
              <w:rPr>
                <w:bCs/>
                <w:sz w:val="22"/>
                <w:szCs w:val="22"/>
              </w:rPr>
            </w:pPr>
            <w:r>
              <w:rPr>
                <w:bCs/>
                <w:sz w:val="22"/>
                <w:szCs w:val="22"/>
              </w:rPr>
              <w:t>Unit Test</w:t>
            </w:r>
          </w:p>
          <w:p w14:paraId="0404EA47" w14:textId="15E5FBEF" w:rsidR="00896002" w:rsidRDefault="00896002" w:rsidP="0027311B">
            <w:pPr>
              <w:pStyle w:val="ListParagraph"/>
              <w:numPr>
                <w:ilvl w:val="0"/>
                <w:numId w:val="2"/>
              </w:numPr>
              <w:ind w:left="331" w:hanging="270"/>
              <w:rPr>
                <w:bCs/>
                <w:sz w:val="22"/>
                <w:szCs w:val="22"/>
              </w:rPr>
            </w:pPr>
            <w:r>
              <w:rPr>
                <w:bCs/>
                <w:sz w:val="22"/>
                <w:szCs w:val="22"/>
              </w:rPr>
              <w:t>Cultural analysis of a</w:t>
            </w:r>
            <w:r w:rsidR="00BC4311">
              <w:rPr>
                <w:bCs/>
                <w:sz w:val="22"/>
                <w:szCs w:val="22"/>
              </w:rPr>
              <w:t>n international</w:t>
            </w:r>
            <w:r>
              <w:rPr>
                <w:bCs/>
                <w:sz w:val="22"/>
                <w:szCs w:val="22"/>
              </w:rPr>
              <w:t xml:space="preserve"> business</w:t>
            </w:r>
            <w:r w:rsidR="00C75C9B">
              <w:rPr>
                <w:bCs/>
                <w:sz w:val="22"/>
                <w:szCs w:val="22"/>
              </w:rPr>
              <w:t xml:space="preserve"> situation</w:t>
            </w:r>
          </w:p>
          <w:p w14:paraId="25B9AAA2" w14:textId="08988F5F" w:rsidR="00896002" w:rsidRPr="00896002" w:rsidRDefault="00896002" w:rsidP="0027311B">
            <w:pPr>
              <w:pStyle w:val="ListParagraph"/>
              <w:numPr>
                <w:ilvl w:val="0"/>
                <w:numId w:val="2"/>
              </w:numPr>
              <w:ind w:left="331" w:hanging="270"/>
              <w:rPr>
                <w:bCs/>
                <w:sz w:val="22"/>
                <w:szCs w:val="22"/>
              </w:rPr>
            </w:pPr>
            <w:r>
              <w:rPr>
                <w:bCs/>
                <w:sz w:val="22"/>
                <w:szCs w:val="22"/>
              </w:rPr>
              <w:t>Case Study</w:t>
            </w:r>
          </w:p>
        </w:tc>
        <w:tc>
          <w:tcPr>
            <w:tcW w:w="1163" w:type="dxa"/>
            <w:vAlign w:val="center"/>
          </w:tcPr>
          <w:p w14:paraId="5ED3D6B3" w14:textId="60ACD416" w:rsidR="00FB67B9" w:rsidRPr="000507E6" w:rsidRDefault="000507E6" w:rsidP="000507E6">
            <w:pPr>
              <w:jc w:val="center"/>
              <w:rPr>
                <w:bCs/>
                <w:sz w:val="22"/>
                <w:szCs w:val="22"/>
              </w:rPr>
            </w:pPr>
            <w:r>
              <w:rPr>
                <w:bCs/>
                <w:sz w:val="22"/>
                <w:szCs w:val="22"/>
              </w:rPr>
              <w:t>18 classes</w:t>
            </w:r>
          </w:p>
        </w:tc>
      </w:tr>
      <w:tr w:rsidR="00FB67B9" w:rsidRPr="00697B5F" w14:paraId="13BA9AD5" w14:textId="77777777" w:rsidTr="000507E6">
        <w:trPr>
          <w:trHeight w:val="233"/>
        </w:trPr>
        <w:tc>
          <w:tcPr>
            <w:tcW w:w="1973" w:type="dxa"/>
          </w:tcPr>
          <w:p w14:paraId="639B0857" w14:textId="77777777" w:rsidR="00FB67B9" w:rsidRPr="00697B5F" w:rsidRDefault="00AC56D4">
            <w:pPr>
              <w:rPr>
                <w:sz w:val="22"/>
                <w:szCs w:val="22"/>
              </w:rPr>
            </w:pPr>
            <w:r w:rsidRPr="00697B5F">
              <w:rPr>
                <w:sz w:val="22"/>
                <w:szCs w:val="22"/>
              </w:rPr>
              <w:t>Culminating Task(s)</w:t>
            </w:r>
          </w:p>
          <w:p w14:paraId="4D9BD0B0" w14:textId="77777777" w:rsidR="00FB67B9" w:rsidRPr="00697B5F" w:rsidRDefault="00FB67B9">
            <w:pPr>
              <w:rPr>
                <w:sz w:val="22"/>
                <w:szCs w:val="22"/>
              </w:rPr>
            </w:pPr>
          </w:p>
          <w:p w14:paraId="6DA1DD08" w14:textId="77777777" w:rsidR="00FB67B9" w:rsidRPr="00697B5F" w:rsidRDefault="00FB67B9">
            <w:pPr>
              <w:rPr>
                <w:sz w:val="22"/>
                <w:szCs w:val="22"/>
              </w:rPr>
            </w:pPr>
          </w:p>
        </w:tc>
        <w:tc>
          <w:tcPr>
            <w:tcW w:w="3969" w:type="dxa"/>
          </w:tcPr>
          <w:p w14:paraId="75A967BA" w14:textId="6A80E530" w:rsidR="00FB67B9" w:rsidRPr="00697B5F" w:rsidRDefault="00C75C9B" w:rsidP="0027311B">
            <w:pPr>
              <w:pStyle w:val="ListParagraph"/>
              <w:numPr>
                <w:ilvl w:val="0"/>
                <w:numId w:val="2"/>
              </w:numPr>
              <w:ind w:left="346" w:hanging="270"/>
              <w:rPr>
                <w:sz w:val="22"/>
                <w:szCs w:val="22"/>
              </w:rPr>
            </w:pPr>
            <w:r>
              <w:rPr>
                <w:sz w:val="22"/>
                <w:szCs w:val="22"/>
              </w:rPr>
              <w:t>n/a</w:t>
            </w:r>
          </w:p>
        </w:tc>
        <w:tc>
          <w:tcPr>
            <w:tcW w:w="3685" w:type="dxa"/>
          </w:tcPr>
          <w:p w14:paraId="7EFD3317" w14:textId="77777777" w:rsidR="00FB67B9" w:rsidRPr="00896002" w:rsidRDefault="00FB67B9" w:rsidP="0027311B">
            <w:pPr>
              <w:pStyle w:val="ListParagraph"/>
              <w:numPr>
                <w:ilvl w:val="0"/>
                <w:numId w:val="2"/>
              </w:numPr>
              <w:ind w:left="331" w:hanging="270"/>
              <w:rPr>
                <w:bCs/>
                <w:sz w:val="22"/>
                <w:szCs w:val="22"/>
              </w:rPr>
            </w:pPr>
          </w:p>
        </w:tc>
        <w:tc>
          <w:tcPr>
            <w:tcW w:w="1163" w:type="dxa"/>
            <w:vAlign w:val="center"/>
          </w:tcPr>
          <w:p w14:paraId="529E088B" w14:textId="77777777" w:rsidR="00FB67B9" w:rsidRPr="000507E6" w:rsidRDefault="00FB67B9" w:rsidP="000507E6">
            <w:pPr>
              <w:jc w:val="center"/>
              <w:rPr>
                <w:bCs/>
                <w:sz w:val="22"/>
                <w:szCs w:val="22"/>
              </w:rPr>
            </w:pPr>
          </w:p>
        </w:tc>
      </w:tr>
    </w:tbl>
    <w:p w14:paraId="78D2AB27" w14:textId="77777777" w:rsidR="00FB67B9" w:rsidRPr="00697B5F" w:rsidRDefault="00FB67B9">
      <w:pPr>
        <w:rPr>
          <w:sz w:val="10"/>
          <w:szCs w:val="10"/>
        </w:rPr>
      </w:pPr>
    </w:p>
    <w:sectPr w:rsidR="00FB67B9" w:rsidRPr="00697B5F">
      <w:pgSz w:w="12240" w:h="15840"/>
      <w:pgMar w:top="650" w:right="720" w:bottom="627"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FCE5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5059_"/>
      </v:shape>
    </w:pict>
  </w:numPicBullet>
  <w:abstractNum w:abstractNumId="0" w15:restartNumberingAfterBreak="0">
    <w:nsid w:val="2F586DAB"/>
    <w:multiLevelType w:val="hybridMultilevel"/>
    <w:tmpl w:val="FB5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73DCC"/>
    <w:multiLevelType w:val="hybridMultilevel"/>
    <w:tmpl w:val="ED069F04"/>
    <w:lvl w:ilvl="0" w:tplc="2DBC0E3C">
      <w:start w:val="1"/>
      <w:numFmt w:val="bullet"/>
      <w:lvlText w:val=""/>
      <w:lvlPicBulletId w:val="0"/>
      <w:lvlJc w:val="left"/>
      <w:pPr>
        <w:ind w:left="720" w:hanging="360"/>
      </w:pPr>
      <w:rPr>
        <w:rFonts w:ascii="Symbol" w:hAnsi="Symbol" w:hint="default"/>
        <w:color w:val="auto"/>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B9"/>
    <w:rsid w:val="000507E6"/>
    <w:rsid w:val="0006644C"/>
    <w:rsid w:val="00087A58"/>
    <w:rsid w:val="000B29FC"/>
    <w:rsid w:val="00180B24"/>
    <w:rsid w:val="00212228"/>
    <w:rsid w:val="0023073C"/>
    <w:rsid w:val="0027311B"/>
    <w:rsid w:val="003300D9"/>
    <w:rsid w:val="00391028"/>
    <w:rsid w:val="00411C4F"/>
    <w:rsid w:val="00434808"/>
    <w:rsid w:val="004677C8"/>
    <w:rsid w:val="004A489C"/>
    <w:rsid w:val="004D5846"/>
    <w:rsid w:val="005F4F31"/>
    <w:rsid w:val="00697B5F"/>
    <w:rsid w:val="006D4429"/>
    <w:rsid w:val="006D6F35"/>
    <w:rsid w:val="007E60EF"/>
    <w:rsid w:val="00896002"/>
    <w:rsid w:val="008B236B"/>
    <w:rsid w:val="00956A09"/>
    <w:rsid w:val="00986261"/>
    <w:rsid w:val="00AA62BA"/>
    <w:rsid w:val="00AC56D4"/>
    <w:rsid w:val="00BC4311"/>
    <w:rsid w:val="00C75C9B"/>
    <w:rsid w:val="00FB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3262E7"/>
  <w15:docId w15:val="{923553AF-C3E8-4A96-A4DF-B0CF73D2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273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gov.on.ca/eng/policyfunding/growsucces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p.edu.gov.on.ca/en/assessment-evaluation/categories-of-knowledge-and-skills"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Canzi, Michael</cp:lastModifiedBy>
  <cp:revision>9</cp:revision>
  <dcterms:created xsi:type="dcterms:W3CDTF">2021-12-07T14:39:00Z</dcterms:created>
  <dcterms:modified xsi:type="dcterms:W3CDTF">2022-09-08T12:30:00Z</dcterms:modified>
</cp:coreProperties>
</file>