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ADP4M1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Title of Course: Grade 12 Drama Major</w:t>
            </w:r>
          </w:p>
        </w:tc>
        <w:tc>
          <w:tcPr>
            <w:gridSpan w:val="2"/>
          </w:tcPr>
          <w:p w:rsidR="00000000" w:rsidDel="00000000" w:rsidP="00000000" w:rsidRDefault="00000000" w:rsidRPr="00000000" w14:paraId="0000000D">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b w:val="1"/>
                <w:sz w:val="28"/>
                <w:szCs w:val="28"/>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Department: Drama Department</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spacing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Drama students extend their understanding and interpretation of dramatic texts, forms characters and theatrical productions</w:t>
            </w:r>
          </w:p>
          <w:p w:rsidR="00000000" w:rsidDel="00000000" w:rsidP="00000000" w:rsidRDefault="00000000" w:rsidRPr="00000000" w14:paraId="00000018">
            <w:pPr>
              <w:spacing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using a variety of elements and conventions. Students engage in increasingly effective social interactions and collaboration</w:t>
            </w:r>
          </w:p>
          <w:p w:rsidR="00000000" w:rsidDel="00000000" w:rsidP="00000000" w:rsidRDefault="00000000" w:rsidRPr="00000000" w14:paraId="00000019">
            <w:pPr>
              <w:spacing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as they create, perform, and analyse drama. In this course, students will experience being performer, audience, technician, designer, director and critic. The student will demonstrate an understanding of the elemental areas of theatrical creation, process, production, performance, and study, and their relationship to one another in theatre production.</w:t>
            </w:r>
          </w:p>
        </w:tc>
      </w:tr>
    </w:tbl>
    <w:p w:rsidR="00000000" w:rsidDel="00000000" w:rsidP="00000000" w:rsidRDefault="00000000" w:rsidRPr="00000000" w14:paraId="0000001A">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B">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C">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8">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2">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3">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5">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6">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7">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9">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A">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B">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C">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D">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2E">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0">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1">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6">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7">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9">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A">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C">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D">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1">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3">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4">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5">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6">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7">
            <w:pPr>
              <w:widowControl w:val="0"/>
              <w:ind w:right="-184"/>
              <w:rPr>
                <w:sz w:val="22"/>
                <w:szCs w:val="22"/>
              </w:rPr>
            </w:pPr>
            <w:r w:rsidDel="00000000" w:rsidR="00000000" w:rsidRPr="00000000">
              <w:rPr>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p>
          <w:p w:rsidR="00000000" w:rsidDel="00000000" w:rsidP="00000000" w:rsidRDefault="00000000" w:rsidRPr="00000000" w14:paraId="00000048">
            <w:pPr>
              <w:rPr/>
            </w:pPr>
            <w:r w:rsidDel="00000000" w:rsidR="00000000" w:rsidRPr="00000000">
              <w:rPr>
                <w:rtl w:val="0"/>
              </w:rPr>
            </w:r>
          </w:p>
        </w:tc>
      </w:tr>
    </w:tbl>
    <w:p w:rsidR="00000000" w:rsidDel="00000000" w:rsidP="00000000" w:rsidRDefault="00000000" w:rsidRPr="00000000" w14:paraId="00000049">
      <w:pPr>
        <w:rPr>
          <w:sz w:val="6"/>
          <w:szCs w:val="6"/>
        </w:rPr>
      </w:pPr>
      <w:r w:rsidDel="00000000" w:rsidR="00000000" w:rsidRPr="00000000">
        <w:rPr>
          <w:rtl w:val="0"/>
        </w:rPr>
      </w:r>
    </w:p>
    <w:p w:rsidR="00000000" w:rsidDel="00000000" w:rsidP="00000000" w:rsidRDefault="00000000" w:rsidRPr="00000000" w14:paraId="0000004A">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B">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D">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sz w:val="22"/>
                <w:szCs w:val="22"/>
                <w:u w:val="single"/>
                <w:rtl w:val="0"/>
              </w:rPr>
              <w:t xml:space="preserve">Missed Work:</w:t>
            </w:r>
            <w:r w:rsidDel="00000000" w:rsidR="00000000" w:rsidRPr="00000000">
              <w:rPr>
                <w:b w:val="1"/>
                <w:color w:val="000000"/>
                <w:sz w:val="22"/>
                <w:szCs w:val="22"/>
                <w:rtl w:val="0"/>
              </w:rPr>
              <w:t xml:space="preserve"> </w:t>
            </w:r>
            <w:r w:rsidDel="00000000" w:rsidR="00000000" w:rsidRPr="00000000">
              <w:rPr>
                <w:sz w:val="22"/>
                <w:szCs w:val="22"/>
                <w:rtl w:val="0"/>
              </w:rPr>
              <w:t xml:space="preserve">If a student is absent from class, </w:t>
            </w:r>
            <w:r w:rsidDel="00000000" w:rsidR="00000000" w:rsidRPr="00000000">
              <w:rPr>
                <w:color w:val="000000"/>
                <w:sz w:val="22"/>
                <w:szCs w:val="22"/>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color w:val="000000"/>
                <w:sz w:val="22"/>
                <w:szCs w:val="22"/>
                <w:rtl w:val="0"/>
              </w:rPr>
              <w:t xml:space="preserve">responsibility to find out what </w:t>
            </w:r>
            <w:r w:rsidDel="00000000" w:rsidR="00000000" w:rsidRPr="00000000">
              <w:rPr>
                <w:sz w:val="22"/>
                <w:szCs w:val="22"/>
                <w:rtl w:val="0"/>
              </w:rPr>
              <w:t xml:space="preserve">they </w:t>
            </w:r>
            <w:r w:rsidDel="00000000" w:rsidR="00000000" w:rsidRPr="00000000">
              <w:rPr>
                <w:color w:val="000000"/>
                <w:sz w:val="22"/>
                <w:szCs w:val="22"/>
                <w:rtl w:val="0"/>
              </w:rPr>
              <w:t xml:space="preserve">have missed and to catch up. </w:t>
            </w:r>
            <w:r w:rsidDel="00000000" w:rsidR="00000000" w:rsidRPr="00000000">
              <w:rPr>
                <w:sz w:val="22"/>
                <w:szCs w:val="22"/>
                <w:rtl w:val="0"/>
              </w:rPr>
              <w:t xml:space="preserve">The student is </w:t>
            </w:r>
            <w:r w:rsidDel="00000000" w:rsidR="00000000" w:rsidRPr="00000000">
              <w:rPr>
                <w:color w:val="000000"/>
                <w:sz w:val="22"/>
                <w:szCs w:val="22"/>
                <w:rtl w:val="0"/>
              </w:rPr>
              <w:t xml:space="preserve">responsible for completing all of the work that </w:t>
            </w:r>
            <w:r w:rsidDel="00000000" w:rsidR="00000000" w:rsidRPr="00000000">
              <w:rPr>
                <w:sz w:val="22"/>
                <w:szCs w:val="22"/>
                <w:rtl w:val="0"/>
              </w:rPr>
              <w:t xml:space="preserve">was </w:t>
            </w:r>
            <w:r w:rsidDel="00000000" w:rsidR="00000000" w:rsidRPr="00000000">
              <w:rPr>
                <w:color w:val="000000"/>
                <w:sz w:val="22"/>
                <w:szCs w:val="22"/>
                <w:rtl w:val="0"/>
              </w:rPr>
              <w:t xml:space="preserve">missed due to an absence. If </w:t>
            </w:r>
            <w:r w:rsidDel="00000000" w:rsidR="00000000" w:rsidRPr="00000000">
              <w:rPr>
                <w:sz w:val="22"/>
                <w:szCs w:val="22"/>
                <w:rtl w:val="0"/>
              </w:rPr>
              <w:t xml:space="preserve">a student </w:t>
            </w:r>
            <w:r w:rsidDel="00000000" w:rsidR="00000000" w:rsidRPr="00000000">
              <w:rPr>
                <w:color w:val="000000"/>
                <w:sz w:val="22"/>
                <w:szCs w:val="22"/>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color w:val="000000"/>
                <w:sz w:val="22"/>
                <w:szCs w:val="22"/>
                <w:rtl w:val="0"/>
              </w:rPr>
              <w:t xml:space="preserve">Make-up tests must be arranged to be written.</w:t>
            </w:r>
          </w:p>
          <w:p w:rsidR="00000000" w:rsidDel="00000000" w:rsidP="00000000" w:rsidRDefault="00000000" w:rsidRPr="00000000" w14:paraId="0000004F">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50">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Department Information:</w:t>
            </w:r>
            <w:r w:rsidDel="00000000" w:rsidR="00000000" w:rsidRPr="00000000">
              <w:rPr>
                <w:sz w:val="22"/>
                <w:szCs w:val="22"/>
                <w:rtl w:val="0"/>
              </w:rPr>
              <w:t xml:space="preserve"> Because of the collaborative and experiential nature of drama, any and all absences negatively impact the student, other group members, the rehearsal process and performance outcomes. Student absences therefore, must be documented with a signed note from the parent or physician when it is a performance day. The onus is on the student to make up for missed rehearsal time when it is possible to do so.</w:t>
            </w:r>
          </w:p>
        </w:tc>
      </w:tr>
    </w:tbl>
    <w:p w:rsidR="00000000" w:rsidDel="00000000" w:rsidP="00000000" w:rsidRDefault="00000000" w:rsidRPr="00000000" w14:paraId="00000051">
      <w:pPr>
        <w:rPr>
          <w:sz w:val="6"/>
          <w:szCs w:val="6"/>
        </w:rPr>
      </w:pPr>
      <w:r w:rsidDel="00000000" w:rsidR="00000000" w:rsidRPr="00000000">
        <w:rPr>
          <w:sz w:val="6"/>
          <w:szCs w:val="6"/>
          <w:rtl w:val="0"/>
        </w:rPr>
        <w:t xml:space="preserve">\\\\</w:t>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p w:rsidR="00000000" w:rsidDel="00000000" w:rsidP="00000000" w:rsidRDefault="00000000" w:rsidRPr="00000000" w14:paraId="0000005D">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E">
      <w:pPr>
        <w:rPr>
          <w:sz w:val="6"/>
          <w:szCs w:val="6"/>
        </w:rPr>
      </w:pPr>
      <w:r w:rsidDel="00000000" w:rsidR="00000000" w:rsidRPr="00000000">
        <w:rPr>
          <w:rtl w:val="0"/>
        </w:rPr>
      </w:r>
    </w:p>
    <w:tbl>
      <w:tblPr>
        <w:tblStyle w:val="Table7"/>
        <w:tblW w:w="11130.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5"/>
        <w:gridCol w:w="4095"/>
        <w:gridCol w:w="3570"/>
        <w:gridCol w:w="1170"/>
        <w:tblGridChange w:id="0">
          <w:tblGrid>
            <w:gridCol w:w="2295"/>
            <w:gridCol w:w="4095"/>
            <w:gridCol w:w="3570"/>
            <w:gridCol w:w="1170"/>
          </w:tblGrid>
        </w:tblGridChange>
      </w:tblGrid>
      <w:tr>
        <w:trPr>
          <w:cantSplit w:val="0"/>
          <w:trHeight w:val="538.5546874999999" w:hRule="atLeast"/>
          <w:tblHeader w:val="0"/>
        </w:trPr>
        <w:tc>
          <w:tcPr>
            <w:gridSpan w:val="4"/>
          </w:tcPr>
          <w:p w:rsidR="00000000" w:rsidDel="00000000" w:rsidP="00000000" w:rsidRDefault="00000000" w:rsidRPr="00000000" w14:paraId="0000005F">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5">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6">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7">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8">
            <w:pPr>
              <w:rPr>
                <w:sz w:val="22"/>
                <w:szCs w:val="22"/>
              </w:rPr>
            </w:pPr>
            <w:r w:rsidDel="00000000" w:rsidR="00000000" w:rsidRPr="00000000">
              <w:rPr>
                <w:sz w:val="22"/>
                <w:szCs w:val="22"/>
                <w:rtl w:val="0"/>
              </w:rPr>
              <w:t xml:space="preserve">Group Dynamics</w:t>
            </w:r>
          </w:p>
          <w:p w:rsidR="00000000" w:rsidDel="00000000" w:rsidP="00000000" w:rsidRDefault="00000000" w:rsidRPr="00000000" w14:paraId="00000069">
            <w:pPr>
              <w:rPr>
                <w:sz w:val="22"/>
                <w:szCs w:val="22"/>
              </w:rPr>
            </w:pPr>
            <w:r w:rsidDel="00000000" w:rsidR="00000000" w:rsidRPr="00000000">
              <w:rPr>
                <w:sz w:val="22"/>
                <w:szCs w:val="22"/>
                <w:rtl w:val="0"/>
              </w:rPr>
              <w:t xml:space="preserve">Ensemble Building Skills</w:t>
            </w:r>
          </w:p>
        </w:tc>
        <w:tc>
          <w:tcPr/>
          <w:p w:rsidR="00000000" w:rsidDel="00000000" w:rsidP="00000000" w:rsidRDefault="00000000" w:rsidRPr="00000000" w14:paraId="0000006A">
            <w:pPr>
              <w:widowControl w:val="0"/>
              <w:spacing w:before="325.52734375" w:line="262.93859481811523" w:lineRule="auto"/>
              <w:ind w:left="0" w:firstLine="0"/>
              <w:rPr>
                <w:sz w:val="22"/>
                <w:szCs w:val="22"/>
              </w:rPr>
            </w:pPr>
            <w:r w:rsidDel="00000000" w:rsidR="00000000" w:rsidRPr="00000000">
              <w:rPr>
                <w:sz w:val="22"/>
                <w:szCs w:val="22"/>
                <w:rtl w:val="0"/>
              </w:rPr>
              <w:t xml:space="preserve">Students will be introduced to the foundational tools for Theatre Production. Through a series of classes and workshops the students will learn the foundations for the technical theatre approaches and establish a new vocabulary for this exploratory work. By the end of the year, students will be expected to have developed a production process that works for them in terms of Theatrical Production (on-going).</w:t>
            </w:r>
          </w:p>
        </w:tc>
        <w:tc>
          <w:tcPr/>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sz w:val="22"/>
                <w:szCs w:val="22"/>
                <w:rtl w:val="0"/>
              </w:rPr>
              <w:t xml:space="preserve">Personal Response Papers</w:t>
            </w:r>
          </w:p>
          <w:p w:rsidR="00000000" w:rsidDel="00000000" w:rsidP="00000000" w:rsidRDefault="00000000" w:rsidRPr="00000000" w14:paraId="0000006D">
            <w:pPr>
              <w:rPr>
                <w:sz w:val="22"/>
                <w:szCs w:val="22"/>
              </w:rPr>
            </w:pPr>
            <w:r w:rsidDel="00000000" w:rsidR="00000000" w:rsidRPr="00000000">
              <w:rPr>
                <w:sz w:val="22"/>
                <w:szCs w:val="22"/>
                <w:rtl w:val="0"/>
              </w:rPr>
              <w:t xml:space="preserve">Application of Technical Approaches</w:t>
            </w:r>
          </w:p>
          <w:p w:rsidR="00000000" w:rsidDel="00000000" w:rsidP="00000000" w:rsidRDefault="00000000" w:rsidRPr="00000000" w14:paraId="0000006E">
            <w:pPr>
              <w:rPr>
                <w:sz w:val="22"/>
                <w:szCs w:val="22"/>
              </w:rPr>
            </w:pPr>
            <w:r w:rsidDel="00000000" w:rsidR="00000000" w:rsidRPr="00000000">
              <w:rPr>
                <w:sz w:val="22"/>
                <w:szCs w:val="22"/>
                <w:rtl w:val="0"/>
              </w:rPr>
              <w:t xml:space="preserve">Written Reports on Technical Theatre</w:t>
            </w:r>
          </w:p>
          <w:p w:rsidR="00000000" w:rsidDel="00000000" w:rsidP="00000000" w:rsidRDefault="00000000" w:rsidRPr="00000000" w14:paraId="0000006F">
            <w:pPr>
              <w:rPr>
                <w:sz w:val="22"/>
                <w:szCs w:val="22"/>
              </w:rPr>
            </w:pPr>
            <w:r w:rsidDel="00000000" w:rsidR="00000000" w:rsidRPr="00000000">
              <w:rPr>
                <w:sz w:val="22"/>
                <w:szCs w:val="22"/>
                <w:rtl w:val="0"/>
              </w:rPr>
              <w:t xml:space="preserve">Observation and Reflection of Peer Work.</w:t>
            </w:r>
          </w:p>
          <w:p w:rsidR="00000000" w:rsidDel="00000000" w:rsidP="00000000" w:rsidRDefault="00000000" w:rsidRPr="00000000" w14:paraId="00000070">
            <w:pPr>
              <w:rPr>
                <w:sz w:val="22"/>
                <w:szCs w:val="22"/>
              </w:rPr>
            </w:pPr>
            <w:r w:rsidDel="00000000" w:rsidR="00000000" w:rsidRPr="00000000">
              <w:rPr>
                <w:sz w:val="22"/>
                <w:szCs w:val="22"/>
                <w:rtl w:val="0"/>
              </w:rPr>
              <w:t xml:space="preserve">Responsible Practices-ongoing assessment</w:t>
            </w:r>
          </w:p>
        </w:tc>
        <w:tc>
          <w:tcPr/>
          <w:p w:rsidR="00000000" w:rsidDel="00000000" w:rsidP="00000000" w:rsidRDefault="00000000" w:rsidRPr="00000000" w14:paraId="00000071">
            <w:pPr>
              <w:rPr>
                <w:sz w:val="22"/>
                <w:szCs w:val="22"/>
              </w:rPr>
            </w:pPr>
            <w:r w:rsidDel="00000000" w:rsidR="00000000" w:rsidRPr="00000000">
              <w:rPr>
                <w:sz w:val="22"/>
                <w:szCs w:val="22"/>
                <w:rtl w:val="0"/>
              </w:rPr>
              <w:t xml:space="preserve">3 Weeks</w:t>
            </w:r>
          </w:p>
        </w:tc>
      </w:tr>
      <w:tr>
        <w:trPr>
          <w:cantSplit w:val="0"/>
          <w:trHeight w:val="2839.1200585318074" w:hRule="atLeast"/>
          <w:tblHeader w:val="0"/>
        </w:trPr>
        <w:tc>
          <w:tcPr/>
          <w:p w:rsidR="00000000" w:rsidDel="00000000" w:rsidP="00000000" w:rsidRDefault="00000000" w:rsidRPr="00000000" w14:paraId="00000072">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3">
            <w:pPr>
              <w:rPr>
                <w:sz w:val="22"/>
                <w:szCs w:val="22"/>
              </w:rPr>
            </w:pPr>
            <w:r w:rsidDel="00000000" w:rsidR="00000000" w:rsidRPr="00000000">
              <w:rPr>
                <w:sz w:val="22"/>
                <w:szCs w:val="22"/>
                <w:rtl w:val="0"/>
              </w:rPr>
              <w:t xml:space="preserve">Group Dynamics and Ensemble Building</w:t>
            </w:r>
          </w:p>
        </w:tc>
        <w:tc>
          <w:tcPr/>
          <w:p w:rsidR="00000000" w:rsidDel="00000000" w:rsidP="00000000" w:rsidRDefault="00000000" w:rsidRPr="00000000" w14:paraId="00000074">
            <w:pPr>
              <w:widowControl w:val="0"/>
              <w:spacing w:before="326.126708984375" w:line="265.1121139526367" w:lineRule="auto"/>
              <w:ind w:left="0" w:right="282.158203125" w:firstLine="0"/>
              <w:rPr>
                <w:sz w:val="22.079999923706055"/>
                <w:szCs w:val="22.079999923706055"/>
              </w:rPr>
            </w:pPr>
            <w:r w:rsidDel="00000000" w:rsidR="00000000" w:rsidRPr="00000000">
              <w:rPr>
                <w:sz w:val="22.079999923706055"/>
                <w:szCs w:val="22.079999923706055"/>
                <w:rtl w:val="0"/>
              </w:rPr>
              <w:t xml:space="preserve">In this unit the students will be required to explore different approaches to building an ensemble through a variety of exercises and workshops understanding the actor’s process in production from The Director’s Perspective. </w:t>
            </w:r>
          </w:p>
        </w:tc>
        <w:tc>
          <w:tcPr/>
          <w:p w:rsidR="00000000" w:rsidDel="00000000" w:rsidP="00000000" w:rsidRDefault="00000000" w:rsidRPr="00000000" w14:paraId="00000075">
            <w:pPr>
              <w:rPr>
                <w:sz w:val="22.079999923706055"/>
                <w:szCs w:val="22.079999923706055"/>
              </w:rPr>
            </w:pPr>
            <w:r w:rsidDel="00000000" w:rsidR="00000000" w:rsidRPr="00000000">
              <w:rPr>
                <w:sz w:val="22.079999923706055"/>
                <w:szCs w:val="22.079999923706055"/>
                <w:rtl w:val="0"/>
              </w:rPr>
              <w:t xml:space="preserve">Observation/Reflection of Process</w:t>
            </w:r>
          </w:p>
          <w:p w:rsidR="00000000" w:rsidDel="00000000" w:rsidP="00000000" w:rsidRDefault="00000000" w:rsidRPr="00000000" w14:paraId="00000076">
            <w:pPr>
              <w:rPr>
                <w:sz w:val="22.079999923706055"/>
                <w:szCs w:val="22.079999923706055"/>
              </w:rPr>
            </w:pPr>
            <w:r w:rsidDel="00000000" w:rsidR="00000000" w:rsidRPr="00000000">
              <w:rPr>
                <w:sz w:val="22.079999923706055"/>
                <w:szCs w:val="22.079999923706055"/>
                <w:rtl w:val="0"/>
              </w:rPr>
              <w:t xml:space="preserve">Physical Theatre Application</w:t>
            </w:r>
          </w:p>
          <w:p w:rsidR="00000000" w:rsidDel="00000000" w:rsidP="00000000" w:rsidRDefault="00000000" w:rsidRPr="00000000" w14:paraId="00000077">
            <w:pPr>
              <w:rPr>
                <w:sz w:val="22.079999923706055"/>
                <w:szCs w:val="22.079999923706055"/>
              </w:rPr>
            </w:pPr>
            <w:r w:rsidDel="00000000" w:rsidR="00000000" w:rsidRPr="00000000">
              <w:rPr>
                <w:sz w:val="22.079999923706055"/>
                <w:szCs w:val="22.079999923706055"/>
                <w:rtl w:val="0"/>
              </w:rPr>
              <w:t xml:space="preserve">Voice/Diction Application</w:t>
            </w:r>
          </w:p>
          <w:p w:rsidR="00000000" w:rsidDel="00000000" w:rsidP="00000000" w:rsidRDefault="00000000" w:rsidRPr="00000000" w14:paraId="00000078">
            <w:pPr>
              <w:rPr>
                <w:sz w:val="22.079999923706055"/>
                <w:szCs w:val="22.079999923706055"/>
              </w:rPr>
            </w:pPr>
            <w:r w:rsidDel="00000000" w:rsidR="00000000" w:rsidRPr="00000000">
              <w:rPr>
                <w:sz w:val="22.079999923706055"/>
                <w:szCs w:val="22.079999923706055"/>
                <w:rtl w:val="0"/>
              </w:rPr>
              <w:t xml:space="preserve">Acting Approaches</w:t>
            </w:r>
          </w:p>
          <w:p w:rsidR="00000000" w:rsidDel="00000000" w:rsidP="00000000" w:rsidRDefault="00000000" w:rsidRPr="00000000" w14:paraId="00000079">
            <w:pPr>
              <w:rPr>
                <w:sz w:val="22.079999923706055"/>
                <w:szCs w:val="22.079999923706055"/>
              </w:rPr>
            </w:pPr>
            <w:r w:rsidDel="00000000" w:rsidR="00000000" w:rsidRPr="00000000">
              <w:rPr>
                <w:sz w:val="22.079999923706055"/>
                <w:szCs w:val="22.079999923706055"/>
                <w:rtl w:val="0"/>
              </w:rPr>
              <w:t xml:space="preserve">Scene Study Analysis</w:t>
            </w:r>
          </w:p>
        </w:tc>
        <w:tc>
          <w:tcPr/>
          <w:p w:rsidR="00000000" w:rsidDel="00000000" w:rsidP="00000000" w:rsidRDefault="00000000" w:rsidRPr="00000000" w14:paraId="0000007A">
            <w:pPr>
              <w:rPr>
                <w:sz w:val="22"/>
                <w:szCs w:val="22"/>
              </w:rPr>
            </w:pPr>
            <w:r w:rsidDel="00000000" w:rsidR="00000000" w:rsidRPr="00000000">
              <w:rPr>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C">
            <w:pPr>
              <w:rPr>
                <w:sz w:val="22"/>
                <w:szCs w:val="22"/>
              </w:rPr>
            </w:pPr>
            <w:r w:rsidDel="00000000" w:rsidR="00000000" w:rsidRPr="00000000">
              <w:rPr>
                <w:sz w:val="22"/>
                <w:szCs w:val="22"/>
                <w:rtl w:val="0"/>
              </w:rPr>
              <w:t xml:space="preserve">Monologue Study from The Director’s Perspective</w:t>
            </w:r>
          </w:p>
        </w:tc>
        <w:tc>
          <w:tcPr/>
          <w:p w:rsidR="00000000" w:rsidDel="00000000" w:rsidP="00000000" w:rsidRDefault="00000000" w:rsidRPr="00000000" w14:paraId="0000007D">
            <w:pPr>
              <w:widowControl w:val="0"/>
              <w:spacing w:before="325.526123046875" w:line="265.11082649230957" w:lineRule="auto"/>
              <w:ind w:left="0" w:right="765.56396484375" w:firstLine="0"/>
              <w:rPr>
                <w:sz w:val="22"/>
                <w:szCs w:val="22"/>
              </w:rPr>
            </w:pPr>
            <w:r w:rsidDel="00000000" w:rsidR="00000000" w:rsidRPr="00000000">
              <w:rPr>
                <w:sz w:val="22"/>
                <w:szCs w:val="22"/>
                <w:rtl w:val="0"/>
              </w:rPr>
              <w:t xml:space="preserve">Students will be paired up with another student, taking turns as the director to apply directing while applying practical </w:t>
            </w:r>
            <w:r w:rsidDel="00000000" w:rsidR="00000000" w:rsidRPr="00000000">
              <w:rPr>
                <w:rFonts w:ascii="Arial" w:cs="Arial" w:eastAsia="Arial" w:hAnsi="Arial"/>
                <w:color w:val="242424"/>
                <w:sz w:val="21"/>
                <w:szCs w:val="21"/>
                <w:highlight w:val="white"/>
                <w:rtl w:val="0"/>
              </w:rPr>
              <w:t xml:space="preserve">concepts for the actor to bring a piece to life. This unit is studied  in order to understand play approaches as a director. Theatre Technology (Use of scenery, lights, sound, costumes, properties and media).</w:t>
            </w:r>
            <w:r w:rsidDel="00000000" w:rsidR="00000000" w:rsidRPr="00000000">
              <w:rPr>
                <w:rtl w:val="0"/>
              </w:rPr>
            </w:r>
          </w:p>
        </w:tc>
        <w:tc>
          <w:tcPr/>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sz w:val="22"/>
                <w:szCs w:val="22"/>
                <w:rtl w:val="0"/>
              </w:rPr>
              <w:t xml:space="preserve">Techniques and Approaches to Theatre Genres for Theatre Scene Monologue Direction</w:t>
            </w:r>
          </w:p>
          <w:p w:rsidR="00000000" w:rsidDel="00000000" w:rsidP="00000000" w:rsidRDefault="00000000" w:rsidRPr="00000000" w14:paraId="00000080">
            <w:pPr>
              <w:rPr>
                <w:sz w:val="22"/>
                <w:szCs w:val="22"/>
              </w:rPr>
            </w:pPr>
            <w:r w:rsidDel="00000000" w:rsidR="00000000" w:rsidRPr="00000000">
              <w:rPr>
                <w:sz w:val="22"/>
                <w:szCs w:val="22"/>
                <w:rtl w:val="0"/>
              </w:rPr>
              <w:t xml:space="preserve">Explorative Approach Exercises to the students in relation to use of space, body and voice for performance.</w:t>
            </w:r>
          </w:p>
          <w:p w:rsidR="00000000" w:rsidDel="00000000" w:rsidP="00000000" w:rsidRDefault="00000000" w:rsidRPr="00000000" w14:paraId="00000081">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sz w:val="22"/>
                <w:szCs w:val="22"/>
              </w:rPr>
            </w:pPr>
            <w:r w:rsidDel="00000000" w:rsidR="00000000" w:rsidRPr="00000000">
              <w:rPr>
                <w:sz w:val="22"/>
                <w:szCs w:val="22"/>
                <w:rtl w:val="0"/>
              </w:rPr>
              <w:t xml:space="preserve">3 Weeks</w:t>
            </w:r>
          </w:p>
        </w:tc>
      </w:tr>
      <w:tr>
        <w:trPr>
          <w:cantSplit w:val="0"/>
          <w:trHeight w:val="233" w:hRule="atLeast"/>
          <w:tblHeader w:val="0"/>
        </w:trPr>
        <w:tc>
          <w:tcPr/>
          <w:p w:rsidR="00000000" w:rsidDel="00000000" w:rsidP="00000000" w:rsidRDefault="00000000" w:rsidRPr="00000000" w14:paraId="00000084">
            <w:pPr>
              <w:rPr>
                <w:b w:val="1"/>
                <w:sz w:val="22"/>
                <w:szCs w:val="22"/>
              </w:rPr>
            </w:pPr>
            <w:r w:rsidDel="00000000" w:rsidR="00000000" w:rsidRPr="00000000">
              <w:rPr>
                <w:sz w:val="22"/>
                <w:szCs w:val="22"/>
                <w:rtl w:val="0"/>
              </w:rPr>
              <w:t xml:space="preserve">Unit 4: Approaches to Scene Study</w:t>
            </w:r>
            <w:r w:rsidDel="00000000" w:rsidR="00000000" w:rsidRPr="00000000">
              <w:rPr>
                <w:rtl w:val="0"/>
              </w:rPr>
            </w:r>
          </w:p>
        </w:tc>
        <w:tc>
          <w:tcPr/>
          <w:p w:rsidR="00000000" w:rsidDel="00000000" w:rsidP="00000000" w:rsidRDefault="00000000" w:rsidRPr="00000000" w14:paraId="00000085">
            <w:pPr>
              <w:widowControl w:val="0"/>
              <w:spacing w:before="327.926025390625" w:line="263.0588722229004" w:lineRule="auto"/>
              <w:ind w:left="0" w:right="368.895263671875" w:firstLine="0"/>
              <w:jc w:val="both"/>
              <w:rPr>
                <w:sz w:val="22"/>
                <w:szCs w:val="22"/>
              </w:rPr>
            </w:pPr>
            <w:r w:rsidDel="00000000" w:rsidR="00000000" w:rsidRPr="00000000">
              <w:rPr>
                <w:sz w:val="22"/>
                <w:szCs w:val="22"/>
                <w:rtl w:val="0"/>
              </w:rPr>
              <w:t xml:space="preserve">Students will rehearse and perform a  published scene plays applying skills learned in direction, acting and production. Students will be assigned specific roles that will contribute to the culmination of this performance for a live audience applying a specific directing style. Theatre Technology (Use of scenery, lights, sound, costumes, properties and media). </w:t>
            </w:r>
          </w:p>
        </w:tc>
        <w:tc>
          <w:tcPr/>
          <w:p w:rsidR="00000000" w:rsidDel="00000000" w:rsidP="00000000" w:rsidRDefault="00000000" w:rsidRPr="00000000" w14:paraId="00000086">
            <w:pPr>
              <w:rPr>
                <w:sz w:val="22"/>
                <w:szCs w:val="22"/>
              </w:rPr>
            </w:pPr>
            <w:r w:rsidDel="00000000" w:rsidR="00000000" w:rsidRPr="00000000">
              <w:rPr>
                <w:sz w:val="22"/>
                <w:szCs w:val="22"/>
                <w:rtl w:val="0"/>
              </w:rPr>
              <w:t xml:space="preserve">Reflection-Analysis</w:t>
            </w:r>
          </w:p>
          <w:p w:rsidR="00000000" w:rsidDel="00000000" w:rsidP="00000000" w:rsidRDefault="00000000" w:rsidRPr="00000000" w14:paraId="00000087">
            <w:pPr>
              <w:rPr>
                <w:sz w:val="22"/>
                <w:szCs w:val="22"/>
              </w:rPr>
            </w:pPr>
            <w:r w:rsidDel="00000000" w:rsidR="00000000" w:rsidRPr="00000000">
              <w:rPr>
                <w:sz w:val="22"/>
                <w:szCs w:val="22"/>
                <w:rtl w:val="0"/>
              </w:rPr>
              <w:t xml:space="preserve">Observation-Analysis</w:t>
            </w:r>
          </w:p>
          <w:p w:rsidR="00000000" w:rsidDel="00000000" w:rsidP="00000000" w:rsidRDefault="00000000" w:rsidRPr="00000000" w14:paraId="00000088">
            <w:pPr>
              <w:rPr>
                <w:sz w:val="22"/>
                <w:szCs w:val="22"/>
              </w:rPr>
            </w:pPr>
            <w:r w:rsidDel="00000000" w:rsidR="00000000" w:rsidRPr="00000000">
              <w:rPr>
                <w:sz w:val="22"/>
                <w:szCs w:val="22"/>
                <w:rtl w:val="0"/>
              </w:rPr>
              <w:t xml:space="preserve">Journal Reflection-Written </w:t>
            </w:r>
          </w:p>
          <w:p w:rsidR="00000000" w:rsidDel="00000000" w:rsidP="00000000" w:rsidRDefault="00000000" w:rsidRPr="00000000" w14:paraId="00000089">
            <w:pPr>
              <w:rPr>
                <w:sz w:val="22"/>
                <w:szCs w:val="22"/>
              </w:rPr>
            </w:pPr>
            <w:r w:rsidDel="00000000" w:rsidR="00000000" w:rsidRPr="00000000">
              <w:rPr>
                <w:sz w:val="22"/>
                <w:szCs w:val="22"/>
                <w:rtl w:val="0"/>
              </w:rPr>
              <w:t xml:space="preserve">Self Assessment</w:t>
            </w:r>
          </w:p>
          <w:p w:rsidR="00000000" w:rsidDel="00000000" w:rsidP="00000000" w:rsidRDefault="00000000" w:rsidRPr="00000000" w14:paraId="0000008A">
            <w:pPr>
              <w:rPr>
                <w:sz w:val="22"/>
                <w:szCs w:val="22"/>
              </w:rPr>
            </w:pPr>
            <w:r w:rsidDel="00000000" w:rsidR="00000000" w:rsidRPr="00000000">
              <w:rPr>
                <w:sz w:val="22"/>
                <w:szCs w:val="22"/>
                <w:rtl w:val="0"/>
              </w:rPr>
              <w:t xml:space="preserve">Rehearsal-Building from the Ground Up to Performance</w:t>
            </w:r>
          </w:p>
          <w:p w:rsidR="00000000" w:rsidDel="00000000" w:rsidP="00000000" w:rsidRDefault="00000000" w:rsidRPr="00000000" w14:paraId="0000008B">
            <w:pPr>
              <w:rPr>
                <w:sz w:val="22"/>
                <w:szCs w:val="22"/>
              </w:rPr>
            </w:pPr>
            <w:r w:rsidDel="00000000" w:rsidR="00000000" w:rsidRPr="00000000">
              <w:rPr>
                <w:sz w:val="22"/>
                <w:szCs w:val="22"/>
                <w:rtl w:val="0"/>
              </w:rPr>
              <w:t xml:space="preserve">Peer Assessment-Verbal-ongoing</w:t>
            </w:r>
          </w:p>
          <w:p w:rsidR="00000000" w:rsidDel="00000000" w:rsidP="00000000" w:rsidRDefault="00000000" w:rsidRPr="00000000" w14:paraId="0000008C">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8D">
            <w:pPr>
              <w:rPr>
                <w:b w:val="1"/>
                <w:sz w:val="20"/>
                <w:szCs w:val="20"/>
                <w:u w:val="single"/>
              </w:rPr>
            </w:pPr>
            <w:r w:rsidDel="00000000" w:rsidR="00000000" w:rsidRPr="00000000">
              <w:rPr>
                <w:rtl w:val="0"/>
              </w:rPr>
            </w:r>
          </w:p>
        </w:tc>
        <w:tc>
          <w:tcPr/>
          <w:p w:rsidR="00000000" w:rsidDel="00000000" w:rsidP="00000000" w:rsidRDefault="00000000" w:rsidRPr="00000000" w14:paraId="0000008E">
            <w:pPr>
              <w:rPr>
                <w:sz w:val="22"/>
                <w:szCs w:val="22"/>
              </w:rPr>
            </w:pPr>
            <w:r w:rsidDel="00000000" w:rsidR="00000000" w:rsidRPr="00000000">
              <w:rPr>
                <w:sz w:val="22"/>
                <w:szCs w:val="22"/>
                <w:rtl w:val="0"/>
              </w:rPr>
              <w:t xml:space="preserve"> 4 Weeks</w:t>
            </w:r>
          </w:p>
        </w:tc>
      </w:tr>
      <w:tr>
        <w:trPr>
          <w:cantSplit w:val="0"/>
          <w:trHeight w:val="2367.64783960034" w:hRule="atLeast"/>
          <w:tblHeader w:val="0"/>
        </w:trPr>
        <w:tc>
          <w:tcPr/>
          <w:p w:rsidR="00000000" w:rsidDel="00000000" w:rsidP="00000000" w:rsidRDefault="00000000" w:rsidRPr="00000000" w14:paraId="0000008F">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90">
            <w:pPr>
              <w:rPr>
                <w:sz w:val="22"/>
                <w:szCs w:val="22"/>
              </w:rPr>
            </w:pPr>
            <w:r w:rsidDel="00000000" w:rsidR="00000000" w:rsidRPr="00000000">
              <w:rPr>
                <w:sz w:val="22"/>
                <w:szCs w:val="22"/>
                <w:rtl w:val="0"/>
              </w:rPr>
              <w:t xml:space="preserve">Final Play</w:t>
            </w:r>
          </w:p>
        </w:tc>
        <w:tc>
          <w:tcPr/>
          <w:p w:rsidR="00000000" w:rsidDel="00000000" w:rsidP="00000000" w:rsidRDefault="00000000" w:rsidRPr="00000000" w14:paraId="00000091">
            <w:pPr>
              <w:rPr>
                <w:sz w:val="22.079999923706055"/>
                <w:szCs w:val="22.079999923706055"/>
              </w:rPr>
            </w:pPr>
            <w:r w:rsidDel="00000000" w:rsidR="00000000" w:rsidRPr="00000000">
              <w:rPr>
                <w:sz w:val="22.079999923706055"/>
                <w:szCs w:val="22.079999923706055"/>
                <w:rtl w:val="0"/>
              </w:rPr>
              <w:t xml:space="preserve">A large part of the final year at Claude Watson goes towards the class producing a professional play. Throughout the year</w:t>
            </w:r>
          </w:p>
          <w:p w:rsidR="00000000" w:rsidDel="00000000" w:rsidP="00000000" w:rsidRDefault="00000000" w:rsidRPr="00000000" w14:paraId="00000092">
            <w:pPr>
              <w:rPr>
                <w:sz w:val="22.079999923706055"/>
                <w:szCs w:val="22.079999923706055"/>
              </w:rPr>
            </w:pPr>
            <w:r w:rsidDel="00000000" w:rsidR="00000000" w:rsidRPr="00000000">
              <w:rPr>
                <w:sz w:val="22.079999923706055"/>
                <w:szCs w:val="22.079999923706055"/>
                <w:rtl w:val="0"/>
              </w:rPr>
              <w:t xml:space="preserve">students will be working on choosing the play, from a newly published piece written by a student, rehearsing actors utilizing directing styles for a culmination of public performance. </w:t>
            </w:r>
          </w:p>
        </w:tc>
        <w:tc>
          <w:tcPr/>
          <w:p w:rsidR="00000000" w:rsidDel="00000000" w:rsidP="00000000" w:rsidRDefault="00000000" w:rsidRPr="00000000" w14:paraId="00000093">
            <w:pPr>
              <w:rPr>
                <w:sz w:val="22"/>
                <w:szCs w:val="22"/>
              </w:rPr>
            </w:pPr>
            <w:r w:rsidDel="00000000" w:rsidR="00000000" w:rsidRPr="00000000">
              <w:rPr>
                <w:sz w:val="22"/>
                <w:szCs w:val="22"/>
                <w:rtl w:val="0"/>
              </w:rPr>
              <w:t xml:space="preserve">Character Analysis for Directors</w:t>
            </w:r>
          </w:p>
          <w:p w:rsidR="00000000" w:rsidDel="00000000" w:rsidP="00000000" w:rsidRDefault="00000000" w:rsidRPr="00000000" w14:paraId="00000094">
            <w:pPr>
              <w:rPr>
                <w:sz w:val="22"/>
                <w:szCs w:val="22"/>
              </w:rPr>
            </w:pPr>
            <w:r w:rsidDel="00000000" w:rsidR="00000000" w:rsidRPr="00000000">
              <w:rPr>
                <w:sz w:val="22"/>
                <w:szCs w:val="22"/>
                <w:rtl w:val="0"/>
              </w:rPr>
              <w:t xml:space="preserve">Given Circumstances with application </w:t>
            </w:r>
          </w:p>
          <w:p w:rsidR="00000000" w:rsidDel="00000000" w:rsidP="00000000" w:rsidRDefault="00000000" w:rsidRPr="00000000" w14:paraId="00000095">
            <w:pPr>
              <w:rPr>
                <w:sz w:val="22"/>
                <w:szCs w:val="22"/>
              </w:rPr>
            </w:pPr>
            <w:r w:rsidDel="00000000" w:rsidR="00000000" w:rsidRPr="00000000">
              <w:rPr>
                <w:sz w:val="22"/>
                <w:szCs w:val="22"/>
                <w:rtl w:val="0"/>
              </w:rPr>
              <w:t xml:space="preserve">of Directing and Production Approaches</w:t>
            </w:r>
          </w:p>
          <w:p w:rsidR="00000000" w:rsidDel="00000000" w:rsidP="00000000" w:rsidRDefault="00000000" w:rsidRPr="00000000" w14:paraId="00000096">
            <w:pPr>
              <w:rPr>
                <w:sz w:val="22"/>
                <w:szCs w:val="22"/>
              </w:rPr>
            </w:pPr>
            <w:r w:rsidDel="00000000" w:rsidR="00000000" w:rsidRPr="00000000">
              <w:rPr>
                <w:sz w:val="22"/>
                <w:szCs w:val="22"/>
                <w:rtl w:val="0"/>
              </w:rPr>
              <w:t xml:space="preserve">Play Rehearsal</w:t>
            </w:r>
          </w:p>
          <w:p w:rsidR="00000000" w:rsidDel="00000000" w:rsidP="00000000" w:rsidRDefault="00000000" w:rsidRPr="00000000" w14:paraId="00000097">
            <w:pPr>
              <w:rPr>
                <w:sz w:val="22"/>
                <w:szCs w:val="22"/>
              </w:rPr>
            </w:pPr>
            <w:r w:rsidDel="00000000" w:rsidR="00000000" w:rsidRPr="00000000">
              <w:rPr>
                <w:sz w:val="22"/>
                <w:szCs w:val="22"/>
                <w:rtl w:val="0"/>
              </w:rPr>
              <w:t xml:space="preserve">Application of Rehearsal Notes</w:t>
            </w:r>
          </w:p>
          <w:p w:rsidR="00000000" w:rsidDel="00000000" w:rsidP="00000000" w:rsidRDefault="00000000" w:rsidRPr="00000000" w14:paraId="00000098">
            <w:pPr>
              <w:rPr>
                <w:sz w:val="22"/>
                <w:szCs w:val="22"/>
              </w:rPr>
            </w:pPr>
            <w:r w:rsidDel="00000000" w:rsidR="00000000" w:rsidRPr="00000000">
              <w:rPr>
                <w:sz w:val="22"/>
                <w:szCs w:val="22"/>
                <w:rtl w:val="0"/>
              </w:rPr>
              <w:t xml:space="preserve">Written Assignment-Reflection </w:t>
            </w:r>
          </w:p>
          <w:p w:rsidR="00000000" w:rsidDel="00000000" w:rsidP="00000000" w:rsidRDefault="00000000" w:rsidRPr="00000000" w14:paraId="00000099">
            <w:pPr>
              <w:rPr>
                <w:sz w:val="22"/>
                <w:szCs w:val="22"/>
              </w:rPr>
            </w:pPr>
            <w:r w:rsidDel="00000000" w:rsidR="00000000" w:rsidRPr="00000000">
              <w:rPr>
                <w:sz w:val="22"/>
                <w:szCs w:val="22"/>
                <w:rtl w:val="0"/>
              </w:rPr>
              <w:t xml:space="preserve">Text Analysis</w:t>
            </w:r>
          </w:p>
        </w:tc>
        <w:tc>
          <w:tcPr/>
          <w:p w:rsidR="00000000" w:rsidDel="00000000" w:rsidP="00000000" w:rsidRDefault="00000000" w:rsidRPr="00000000" w14:paraId="0000009A">
            <w:pPr>
              <w:rPr>
                <w:sz w:val="22"/>
                <w:szCs w:val="22"/>
              </w:rPr>
            </w:pPr>
            <w:r w:rsidDel="00000000" w:rsidR="00000000" w:rsidRPr="00000000">
              <w:rPr>
                <w:sz w:val="22"/>
                <w:szCs w:val="22"/>
                <w:rtl w:val="0"/>
              </w:rPr>
              <w:t xml:space="preserve">6 weeks</w:t>
            </w:r>
          </w:p>
        </w:tc>
      </w:tr>
      <w:tr>
        <w:trPr>
          <w:cantSplit w:val="0"/>
          <w:trHeight w:val="233" w:hRule="atLeast"/>
          <w:tblHeader w:val="0"/>
        </w:trPr>
        <w:tc>
          <w:tcPr/>
          <w:p w:rsidR="00000000" w:rsidDel="00000000" w:rsidP="00000000" w:rsidRDefault="00000000" w:rsidRPr="00000000" w14:paraId="0000009B">
            <w:pPr>
              <w:rPr>
                <w:sz w:val="22"/>
                <w:szCs w:val="22"/>
              </w:rPr>
            </w:pPr>
            <w:r w:rsidDel="00000000" w:rsidR="00000000" w:rsidRPr="00000000">
              <w:rPr>
                <w:rtl w:val="0"/>
              </w:rPr>
            </w:r>
          </w:p>
        </w:tc>
        <w:tc>
          <w:tcPr/>
          <w:p w:rsidR="00000000" w:rsidDel="00000000" w:rsidP="00000000" w:rsidRDefault="00000000" w:rsidRPr="00000000" w14:paraId="0000009C">
            <w:pPr>
              <w:widowControl w:val="0"/>
              <w:spacing w:before="325.5267333984375" w:line="262.93850898742676" w:lineRule="auto"/>
              <w:ind w:left="0" w:right="421.910400390625" w:firstLine="0"/>
              <w:rPr>
                <w:sz w:val="22"/>
                <w:szCs w:val="22"/>
              </w:rPr>
            </w:pPr>
            <w:r w:rsidDel="00000000" w:rsidR="00000000" w:rsidRPr="00000000">
              <w:rPr>
                <w:rtl w:val="0"/>
              </w:rPr>
            </w:r>
          </w:p>
        </w:tc>
        <w:tc>
          <w:tcPr/>
          <w:p w:rsidR="00000000" w:rsidDel="00000000" w:rsidP="00000000" w:rsidRDefault="00000000" w:rsidRPr="00000000" w14:paraId="0000009D">
            <w:pPr>
              <w:rPr>
                <w:sz w:val="22"/>
                <w:szCs w:val="22"/>
              </w:rPr>
            </w:pPr>
            <w:r w:rsidDel="00000000" w:rsidR="00000000" w:rsidRPr="00000000">
              <w:rPr>
                <w:rtl w:val="0"/>
              </w:rPr>
            </w:r>
          </w:p>
        </w:tc>
        <w:tc>
          <w:tcPr/>
          <w:p w:rsidR="00000000" w:rsidDel="00000000" w:rsidP="00000000" w:rsidRDefault="00000000" w:rsidRPr="00000000" w14:paraId="0000009E">
            <w:pPr>
              <w:rPr>
                <w:sz w:val="22"/>
                <w:szCs w:val="22"/>
              </w:rPr>
            </w:pPr>
            <w:r w:rsidDel="00000000" w:rsidR="00000000" w:rsidRPr="00000000">
              <w:rPr>
                <w:rtl w:val="0"/>
              </w:rPr>
            </w:r>
          </w:p>
        </w:tc>
      </w:tr>
    </w:tbl>
    <w:p w:rsidR="00000000" w:rsidDel="00000000" w:rsidP="00000000" w:rsidRDefault="00000000" w:rsidRPr="00000000" w14:paraId="0000009F">
      <w:pPr>
        <w:rPr>
          <w:sz w:val="20"/>
          <w:szCs w:val="20"/>
        </w:rPr>
      </w:pPr>
      <w:r w:rsidDel="00000000" w:rsidR="00000000" w:rsidRPr="00000000">
        <w:rPr>
          <w:sz w:val="20"/>
          <w:szCs w:val="20"/>
          <w:rtl w:val="0"/>
        </w:rPr>
        <w:t xml:space="preserve">Course Assessment Tasks may be modified as per the discretion of the course teacher based on classroom needs.</w:t>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mmNr7/nfYMmtof1+sMdzswghww==">AMUW2mVCcEfZmXJsb3MlLrgZta15o+JwK9bI1FEtRQAdcuzyIDDOVvOn1waoszGIkTxlt5FWVaI+cxS+qIYyuCEdpjSB/ADJrS5WjaBGQ0W50O6yEOzB54I=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2023-01-29T20:40:00Z</dcterms:created>
</cp:coreProperties>
</file>