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rFonts w:ascii="Arial" w:cs="Arial" w:eastAsia="Arial" w:hAnsi="Arial"/>
                <w:b w:val="1"/>
                <w:sz w:val="32"/>
                <w:szCs w:val="32"/>
              </w:rPr>
            </w:pPr>
            <w:r w:rsidDel="00000000" w:rsidR="00000000" w:rsidRPr="00000000">
              <w:rPr>
                <w:sz w:val="22"/>
                <w:szCs w:val="22"/>
                <w:rtl w:val="0"/>
              </w:rPr>
              <w:t xml:space="preserve">Title of Course:       </w:t>
            </w:r>
            <w:r w:rsidDel="00000000" w:rsidR="00000000" w:rsidRPr="00000000">
              <w:rPr>
                <w:rFonts w:ascii="Arial" w:cs="Arial" w:eastAsia="Arial" w:hAnsi="Arial"/>
                <w:b w:val="1"/>
                <w:sz w:val="32"/>
                <w:szCs w:val="32"/>
                <w:rtl w:val="0"/>
              </w:rPr>
              <w:t xml:space="preserve">ENG3U1 </w:t>
            </w:r>
          </w:p>
          <w:p w:rsidR="00000000" w:rsidDel="00000000" w:rsidP="00000000" w:rsidRDefault="00000000" w:rsidRPr="00000000" w14:paraId="0000000C">
            <w:pPr>
              <w:rPr>
                <w:sz w:val="22"/>
                <w:szCs w:val="22"/>
              </w:rPr>
            </w:pPr>
            <w:r w:rsidDel="00000000" w:rsidR="00000000" w:rsidRPr="00000000">
              <w:rPr>
                <w:sz w:val="22"/>
                <w:szCs w:val="22"/>
                <w:rtl w:val="0"/>
              </w:rPr>
              <w:t xml:space="preserve">                                            </w:t>
            </w:r>
          </w:p>
        </w:tc>
        <w:tc>
          <w:tcPr>
            <w:gridSpan w:val="2"/>
          </w:tcPr>
          <w:p w:rsidR="00000000" w:rsidDel="00000000" w:rsidP="00000000" w:rsidRDefault="00000000" w:rsidRPr="00000000" w14:paraId="0000000D">
            <w:pPr>
              <w:jc w:val="center"/>
              <w:rPr>
                <w:sz w:val="22"/>
                <w:szCs w:val="22"/>
              </w:rPr>
            </w:pPr>
            <w:r w:rsidDel="00000000" w:rsidR="00000000" w:rsidRPr="00000000">
              <w:rPr>
                <w:sz w:val="22"/>
                <w:szCs w:val="22"/>
                <w:rtl w:val="0"/>
              </w:rPr>
              <w:t xml:space="preserve">416-395-3210 ext 20090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1">
            <w:pPr>
              <w:rPr>
                <w:b w:val="1"/>
                <w:sz w:val="34"/>
                <w:szCs w:val="34"/>
              </w:rPr>
            </w:pPr>
            <w:r w:rsidDel="00000000" w:rsidR="00000000" w:rsidRPr="00000000">
              <w:rPr>
                <w:sz w:val="22"/>
                <w:szCs w:val="22"/>
                <w:rtl w:val="0"/>
              </w:rPr>
              <w:t xml:space="preserve">Department:</w:t>
            </w:r>
            <w:r w:rsidDel="00000000" w:rsidR="00000000" w:rsidRPr="00000000">
              <w:rPr>
                <w:b w:val="1"/>
                <w:sz w:val="34"/>
                <w:szCs w:val="34"/>
                <w:rtl w:val="0"/>
              </w:rPr>
              <w:t xml:space="preserve"> ENGLISH</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This course emphasizes the development of literacy, critical thinking, and communication skills.  Students will analyse challenging texts from various periods; conduct research and analyse the information gathered; write persuasive and literary essays; and analyse the relationship among media forms, audiences, and media industry practices.  An important focus will be on understanding the development of the English language. </w:t>
            </w:r>
            <w:r w:rsidDel="00000000" w:rsidR="00000000" w:rsidRPr="00000000">
              <w:rPr>
                <w:rFonts w:ascii="Arial" w:cs="Arial" w:eastAsia="Arial" w:hAnsi="Arial"/>
                <w:sz w:val="18"/>
                <w:szCs w:val="18"/>
                <w:rtl w:val="0"/>
              </w:rPr>
              <w:t xml:space="preserve">Grade-11 English’s overarching theme is “inhumanity.”</w:t>
            </w:r>
            <w:r w:rsidDel="00000000" w:rsidR="00000000" w:rsidRPr="00000000">
              <w:rPr>
                <w:rtl w:val="0"/>
              </w:rPr>
            </w:r>
          </w:p>
          <w:p w:rsidR="00000000" w:rsidDel="00000000" w:rsidP="00000000" w:rsidRDefault="00000000" w:rsidRPr="00000000" w14:paraId="00000017">
            <w:pPr>
              <w:spacing w:after="240" w:before="24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achievement categories (KICA). In English classes, the categories are embedded within the four core strands below. The final grade is calculated using the weighted percentages below.</w:t>
            </w:r>
            <w:r w:rsidDel="00000000" w:rsidR="00000000" w:rsidRPr="00000000">
              <w:rPr>
                <w:rtl w:val="0"/>
              </w:rPr>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30 %</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Reading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30 %</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Writing</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Oral Literacy</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Media Studies</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behaviours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7">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Text</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Unit 1: </w:t>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Novel Studies</w:t>
            </w:r>
          </w:p>
          <w:p w:rsidR="00000000" w:rsidDel="00000000" w:rsidP="00000000" w:rsidRDefault="00000000" w:rsidRPr="00000000" w14:paraId="00000066">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67">
            <w:pPr>
              <w:pStyle w:val="Heading1"/>
              <w:keepNext w:val="0"/>
              <w:keepLines w:val="0"/>
              <w:rPr>
                <w:rFonts w:ascii="Arial" w:cs="Arial" w:eastAsia="Arial" w:hAnsi="Arial"/>
                <w:b w:val="0"/>
                <w:sz w:val="30"/>
                <w:szCs w:val="30"/>
              </w:rPr>
            </w:pPr>
            <w:bookmarkStart w:colFirst="0" w:colLast="0" w:name="_nboyph5qpycr" w:id="0"/>
            <w:bookmarkEnd w:id="0"/>
            <w:r w:rsidDel="00000000" w:rsidR="00000000" w:rsidRPr="00000000">
              <w:rPr>
                <w:rFonts w:ascii="Arial" w:cs="Arial" w:eastAsia="Arial" w:hAnsi="Arial"/>
                <w:b w:val="0"/>
                <w:sz w:val="22"/>
                <w:szCs w:val="22"/>
                <w:u w:val="single"/>
                <w:rtl w:val="0"/>
              </w:rPr>
              <w:t xml:space="preserve">Never Let Me Go,</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sz w:val="22"/>
                <w:szCs w:val="22"/>
                <w:u w:val="single"/>
                <w:rtl w:val="0"/>
              </w:rPr>
              <w:t xml:space="preserve">Oryx and Crake</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sz w:val="22"/>
                <w:szCs w:val="22"/>
                <w:u w:val="single"/>
                <w:rtl w:val="0"/>
              </w:rPr>
              <w:t xml:space="preserve">The Joy Luck Club</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sz w:val="22"/>
                <w:szCs w:val="22"/>
                <w:u w:val="single"/>
                <w:rtl w:val="0"/>
              </w:rPr>
              <w:t xml:space="preserve">Brave New World</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sz w:val="22"/>
                <w:szCs w:val="22"/>
                <w:u w:val="single"/>
                <w:rtl w:val="0"/>
              </w:rPr>
              <w:t xml:space="preserve">Imagining Argentina</w:t>
            </w:r>
            <w:r w:rsidDel="00000000" w:rsidR="00000000" w:rsidRPr="00000000">
              <w:rPr>
                <w:rFonts w:ascii="Arial" w:cs="Arial" w:eastAsia="Arial" w:hAnsi="Arial"/>
                <w:b w:val="0"/>
                <w:sz w:val="22"/>
                <w:szCs w:val="22"/>
                <w:rtl w:val="0"/>
              </w:rPr>
              <w:t xml:space="preserve">, and </w:t>
            </w:r>
            <w:r w:rsidDel="00000000" w:rsidR="00000000" w:rsidRPr="00000000">
              <w:rPr>
                <w:rFonts w:ascii="Arial" w:cs="Arial" w:eastAsia="Arial" w:hAnsi="Arial"/>
                <w:b w:val="0"/>
                <w:sz w:val="22"/>
                <w:szCs w:val="22"/>
                <w:u w:val="single"/>
                <w:rtl w:val="0"/>
              </w:rPr>
              <w:t xml:space="preserve">Frankenstein</w:t>
            </w:r>
            <w:r w:rsidDel="00000000" w:rsidR="00000000" w:rsidRPr="00000000">
              <w:rPr>
                <w:rFonts w:ascii="Arial" w:cs="Arial" w:eastAsia="Arial" w:hAnsi="Arial"/>
                <w:b w:val="0"/>
                <w:sz w:val="22"/>
                <w:szCs w:val="22"/>
                <w:rtl w:val="0"/>
              </w:rPr>
              <w:t xml:space="preserve">.</w:t>
            </w:r>
            <w:r w:rsidDel="00000000" w:rsidR="00000000" w:rsidRPr="00000000">
              <w:rPr>
                <w:rtl w:val="0"/>
              </w:rPr>
            </w:r>
          </w:p>
        </w:tc>
        <w:tc>
          <w:tcPr>
            <w:vMerge w:val="restart"/>
          </w:tcPr>
          <w:p w:rsidR="00000000" w:rsidDel="00000000" w:rsidP="00000000" w:rsidRDefault="00000000" w:rsidRPr="00000000" w14:paraId="00000068">
            <w:pPr>
              <w:spacing w:after="240" w:befor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Each term will be based on:</w:t>
            </w:r>
          </w:p>
          <w:p w:rsidR="00000000" w:rsidDel="00000000" w:rsidP="00000000" w:rsidRDefault="00000000" w:rsidRPr="00000000" w14:paraId="00000069">
            <w:pPr>
              <w:numPr>
                <w:ilvl w:val="0"/>
                <w:numId w:val="1"/>
              </w:numPr>
              <w:spacing w:after="0" w:afterAutospacing="0" w:befor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Personal response journals</w:t>
            </w:r>
          </w:p>
          <w:p w:rsidR="00000000" w:rsidDel="00000000" w:rsidP="00000000" w:rsidRDefault="00000000" w:rsidRPr="00000000" w14:paraId="0000006A">
            <w:pPr>
              <w:numPr>
                <w:ilvl w:val="0"/>
                <w:numId w:val="1"/>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Demonstration of critical-thinking skills</w:t>
            </w:r>
          </w:p>
          <w:p w:rsidR="00000000" w:rsidDel="00000000" w:rsidP="00000000" w:rsidRDefault="00000000" w:rsidRPr="00000000" w14:paraId="0000006B">
            <w:pPr>
              <w:numPr>
                <w:ilvl w:val="0"/>
                <w:numId w:val="1"/>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Responses to literature and media</w:t>
            </w:r>
          </w:p>
          <w:p w:rsidR="00000000" w:rsidDel="00000000" w:rsidP="00000000" w:rsidRDefault="00000000" w:rsidRPr="00000000" w14:paraId="0000006C">
            <w:pPr>
              <w:numPr>
                <w:ilvl w:val="0"/>
                <w:numId w:val="1"/>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 Analysis of literary and dramatic techniques</w:t>
            </w:r>
          </w:p>
          <w:p w:rsidR="00000000" w:rsidDel="00000000" w:rsidP="00000000" w:rsidRDefault="00000000" w:rsidRPr="00000000" w14:paraId="0000006D">
            <w:pPr>
              <w:numPr>
                <w:ilvl w:val="0"/>
                <w:numId w:val="1"/>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Creative, persuasive and informational writing, for different audiences and purposes, in a variety of forms</w:t>
            </w:r>
          </w:p>
          <w:p w:rsidR="00000000" w:rsidDel="00000000" w:rsidP="00000000" w:rsidRDefault="00000000" w:rsidRPr="00000000" w14:paraId="0000006E">
            <w:pPr>
              <w:numPr>
                <w:ilvl w:val="0"/>
                <w:numId w:val="1"/>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Revising writing, with a focus on ideas, clarity, accuracy and coherence</w:t>
            </w:r>
          </w:p>
          <w:p w:rsidR="00000000" w:rsidDel="00000000" w:rsidP="00000000" w:rsidRDefault="00000000" w:rsidRPr="00000000" w14:paraId="0000006F">
            <w:pPr>
              <w:numPr>
                <w:ilvl w:val="0"/>
                <w:numId w:val="1"/>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Editing to produce final drafts, using the writing process</w:t>
            </w:r>
          </w:p>
          <w:p w:rsidR="00000000" w:rsidDel="00000000" w:rsidP="00000000" w:rsidRDefault="00000000" w:rsidRPr="00000000" w14:paraId="00000070">
            <w:pPr>
              <w:numPr>
                <w:ilvl w:val="0"/>
                <w:numId w:val="1"/>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Round-table discussions</w:t>
            </w:r>
          </w:p>
          <w:p w:rsidR="00000000" w:rsidDel="00000000" w:rsidP="00000000" w:rsidRDefault="00000000" w:rsidRPr="00000000" w14:paraId="00000071">
            <w:pPr>
              <w:numPr>
                <w:ilvl w:val="0"/>
                <w:numId w:val="2"/>
              </w:numPr>
              <w:spacing w:after="24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Media products: blogs, vlogs, film comparisons, and advertisements</w:t>
            </w:r>
            <w:r w:rsidDel="00000000" w:rsidR="00000000" w:rsidRPr="00000000">
              <w:rPr>
                <w:rtl w:val="0"/>
              </w:rPr>
            </w:r>
          </w:p>
        </w:tc>
        <w:tc>
          <w:tcPr/>
          <w:p w:rsidR="00000000" w:rsidDel="00000000" w:rsidP="00000000" w:rsidRDefault="00000000" w:rsidRPr="00000000" w14:paraId="00000072">
            <w:pPr>
              <w:rPr>
                <w:sz w:val="22"/>
                <w:szCs w:val="22"/>
              </w:rPr>
            </w:pPr>
            <w:r w:rsidDel="00000000" w:rsidR="00000000" w:rsidRPr="00000000">
              <w:rPr>
                <w:sz w:val="22"/>
                <w:szCs w:val="22"/>
                <w:rtl w:val="0"/>
              </w:rPr>
              <w:t xml:space="preserve">30-40 classes</w:t>
            </w:r>
          </w:p>
        </w:tc>
      </w:tr>
      <w:tr>
        <w:trPr>
          <w:cantSplit w:val="0"/>
          <w:trHeight w:val="233" w:hRule="atLeast"/>
          <w:tblHeader w:val="0"/>
        </w:trPr>
        <w:tc>
          <w:tcPr/>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Unit 2: </w:t>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Shakespeare</w:t>
            </w:r>
          </w:p>
        </w:tc>
        <w:tc>
          <w:tcPr/>
          <w:p w:rsidR="00000000" w:rsidDel="00000000" w:rsidP="00000000" w:rsidRDefault="00000000" w:rsidRPr="00000000" w14:paraId="00000075">
            <w:pPr>
              <w:spacing w:after="240" w:before="240" w:lineRule="auto"/>
              <w:rPr>
                <w:rFonts w:ascii="Arial" w:cs="Arial" w:eastAsia="Arial" w:hAnsi="Arial"/>
                <w:sz w:val="22"/>
                <w:szCs w:val="22"/>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z w:val="22"/>
                <w:szCs w:val="22"/>
                <w:rtl w:val="0"/>
              </w:rPr>
              <w:t xml:space="preserve">Choice of </w:t>
            </w:r>
            <w:r w:rsidDel="00000000" w:rsidR="00000000" w:rsidRPr="00000000">
              <w:rPr>
                <w:rFonts w:ascii="Arial" w:cs="Arial" w:eastAsia="Arial" w:hAnsi="Arial"/>
                <w:sz w:val="22"/>
                <w:szCs w:val="22"/>
                <w:u w:val="single"/>
                <w:rtl w:val="0"/>
              </w:rPr>
              <w:t xml:space="preserve">Macbeth</w:t>
            </w:r>
            <w:r w:rsidDel="00000000" w:rsidR="00000000" w:rsidRPr="00000000">
              <w:rPr>
                <w:rFonts w:ascii="Arial" w:cs="Arial" w:eastAsia="Arial" w:hAnsi="Arial"/>
                <w:sz w:val="22"/>
                <w:szCs w:val="22"/>
                <w:rtl w:val="0"/>
              </w:rPr>
              <w:t xml:space="preserve"> or </w:t>
            </w:r>
            <w:r w:rsidDel="00000000" w:rsidR="00000000" w:rsidRPr="00000000">
              <w:rPr>
                <w:rFonts w:ascii="Arial" w:cs="Arial" w:eastAsia="Arial" w:hAnsi="Arial"/>
                <w:sz w:val="22"/>
                <w:szCs w:val="22"/>
                <w:u w:val="single"/>
                <w:rtl w:val="0"/>
              </w:rPr>
              <w:t xml:space="preserve">Othello.</w:t>
            </w:r>
            <w:r w:rsidDel="00000000" w:rsidR="00000000" w:rsidRPr="00000000">
              <w:rPr>
                <w:rtl w:val="0"/>
              </w:rPr>
            </w:r>
          </w:p>
        </w:tc>
        <w:tc>
          <w:tcPr>
            <w:vMerge w:val="continue"/>
          </w:tcPr>
          <w:p w:rsidR="00000000" w:rsidDel="00000000" w:rsidP="00000000" w:rsidRDefault="00000000" w:rsidRPr="00000000" w14:paraId="00000076">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sz w:val="22"/>
                <w:szCs w:val="22"/>
                <w:rtl w:val="0"/>
              </w:rPr>
              <w:t xml:space="preserve">30-40 classes</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Unit 3: </w:t>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Essay </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7C">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Viewpoints 11  Echoes 11</w:t>
            </w:r>
            <w:r w:rsidDel="00000000" w:rsidR="00000000" w:rsidRPr="00000000">
              <w:rPr>
                <w:rFonts w:ascii="Arial" w:cs="Arial" w:eastAsia="Arial" w:hAnsi="Arial"/>
                <w:sz w:val="22"/>
                <w:szCs w:val="22"/>
                <w:rtl w:val="0"/>
              </w:rPr>
              <w:t xml:space="preserve">, and other appropriate sources. </w:t>
            </w:r>
            <w:r w:rsidDel="00000000" w:rsidR="00000000" w:rsidRPr="00000000">
              <w:rPr>
                <w:rtl w:val="0"/>
              </w:rPr>
            </w:r>
          </w:p>
        </w:tc>
        <w:tc>
          <w:tcPr>
            <w:vMerge w:val="continue"/>
          </w:tcPr>
          <w:p w:rsidR="00000000" w:rsidDel="00000000" w:rsidP="00000000" w:rsidRDefault="00000000" w:rsidRPr="00000000" w14:paraId="0000007D">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7E">
            <w:pPr>
              <w:rPr>
                <w:sz w:val="22"/>
                <w:szCs w:val="22"/>
              </w:rPr>
            </w:pPr>
            <w:r w:rsidDel="00000000" w:rsidR="00000000" w:rsidRPr="00000000">
              <w:rPr>
                <w:sz w:val="22"/>
                <w:szCs w:val="22"/>
                <w:rtl w:val="0"/>
              </w:rPr>
              <w:t xml:space="preserve">Ongoing</w:t>
            </w:r>
          </w:p>
        </w:tc>
      </w:tr>
      <w:tr>
        <w:trPr>
          <w:cantSplit w:val="0"/>
          <w:trHeight w:val="1095" w:hRule="atLeast"/>
          <w:tblHeader w:val="0"/>
        </w:trPr>
        <w:tc>
          <w:tcPr/>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Unit 4: </w:t>
            </w:r>
          </w:p>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sz w:val="22"/>
                <w:szCs w:val="22"/>
                <w:rtl w:val="0"/>
              </w:rPr>
              <w:t xml:space="preserve">Short Stories and poetry:</w:t>
            </w:r>
          </w:p>
          <w:p w:rsidR="00000000" w:rsidDel="00000000" w:rsidP="00000000" w:rsidRDefault="00000000" w:rsidRPr="00000000" w14:paraId="00000081">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82">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Themes on a Journey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Viewpoints 11  Echoes 11: Fiction, Media and Non-Fiction</w:t>
            </w:r>
          </w:p>
        </w:tc>
        <w:tc>
          <w:tcPr>
            <w:vMerge w:val="continue"/>
          </w:tcPr>
          <w:p w:rsidR="00000000" w:rsidDel="00000000" w:rsidP="00000000" w:rsidRDefault="00000000" w:rsidRPr="00000000" w14:paraId="00000083">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84">
            <w:pPr>
              <w:rPr>
                <w:sz w:val="22"/>
                <w:szCs w:val="22"/>
              </w:rPr>
            </w:pPr>
            <w:r w:rsidDel="00000000" w:rsidR="00000000" w:rsidRPr="00000000">
              <w:rPr>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Unit 5:</w:t>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Ongoing Units: </w:t>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sz w:val="22"/>
                <w:szCs w:val="22"/>
                <w:rtl w:val="0"/>
              </w:rPr>
              <w:t xml:space="preserve">Media Studies and Non-Fiction</w:t>
            </w:r>
          </w:p>
        </w:tc>
        <w:tc>
          <w:tcPr/>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Key concepts of Media,</w:t>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Media-Terms Glossary, topical newspaper articles, advertisements Youtube, film and documentaries based on the overarching theme of inhumanity.</w:t>
            </w:r>
          </w:p>
        </w:tc>
        <w:tc>
          <w:tcPr>
            <w:vMerge w:val="continue"/>
          </w:tcPr>
          <w:p w:rsidR="00000000" w:rsidDel="00000000" w:rsidP="00000000" w:rsidRDefault="00000000" w:rsidRPr="00000000" w14:paraId="0000008A">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sz w:val="22"/>
                <w:szCs w:val="22"/>
                <w:rtl w:val="0"/>
              </w:rPr>
              <w:t xml:space="preserve">Ongoing</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Culminating Task(s)</w:t>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8F">
            <w:pPr>
              <w:rPr>
                <w:rFonts w:ascii="Arial" w:cs="Arial" w:eastAsia="Arial" w:hAnsi="Arial"/>
                <w:sz w:val="22"/>
                <w:szCs w:val="22"/>
              </w:rPr>
            </w:pPr>
            <w:r w:rsidDel="00000000" w:rsidR="00000000" w:rsidRPr="00000000">
              <w:rPr>
                <w:rFonts w:ascii="Times New Roman" w:cs="Times New Roman" w:eastAsia="Times New Roman" w:hAnsi="Times New Roman"/>
                <w:sz w:val="22"/>
                <w:szCs w:val="22"/>
                <w:rtl w:val="0"/>
              </w:rPr>
              <w:t xml:space="preserve">Ad campaign based on texts studied, research presentation</w:t>
            </w:r>
            <w:r w:rsidDel="00000000" w:rsidR="00000000" w:rsidRPr="00000000">
              <w:rPr>
                <w:rFonts w:ascii="Arial" w:cs="Arial" w:eastAsia="Arial" w:hAnsi="Arial"/>
                <w:sz w:val="22"/>
                <w:szCs w:val="22"/>
                <w:rtl w:val="0"/>
              </w:rPr>
              <w:t xml:space="preserve">, </w:t>
            </w:r>
            <w:r w:rsidDel="00000000" w:rsidR="00000000" w:rsidRPr="00000000">
              <w:rPr>
                <w:rFonts w:ascii="Times New Roman" w:cs="Times New Roman" w:eastAsia="Times New Roman" w:hAnsi="Times New Roman"/>
                <w:sz w:val="22"/>
                <w:szCs w:val="22"/>
                <w:rtl w:val="0"/>
              </w:rPr>
              <w:t xml:space="preserve">audio-visual essay, or round-table debates </w:t>
            </w:r>
            <w:r w:rsidDel="00000000" w:rsidR="00000000" w:rsidRPr="00000000">
              <w:rPr>
                <w:rtl w:val="0"/>
              </w:rPr>
            </w:r>
          </w:p>
        </w:tc>
        <w:tc>
          <w:tcPr/>
          <w:p w:rsidR="00000000" w:rsidDel="00000000" w:rsidP="00000000" w:rsidRDefault="00000000" w:rsidRPr="00000000" w14:paraId="00000090">
            <w:pPr>
              <w:rPr>
                <w:rFonts w:ascii="Arial" w:cs="Arial" w:eastAsia="Arial" w:hAnsi="Arial"/>
                <w:b w:val="1"/>
                <w:sz w:val="22"/>
                <w:szCs w:val="22"/>
              </w:rPr>
            </w:pPr>
            <w:r w:rsidDel="00000000" w:rsidR="00000000" w:rsidRPr="00000000">
              <w:rPr>
                <w:rFonts w:ascii="Arial" w:cs="Arial" w:eastAsia="Arial" w:hAnsi="Arial"/>
                <w:b w:val="1"/>
                <w:sz w:val="16"/>
                <w:szCs w:val="16"/>
                <w:rtl w:val="0"/>
              </w:rPr>
              <w:t xml:space="preserve">Summative project 15% (Based on Oral Literacy and Media Studies)</w:t>
            </w:r>
            <w:r w:rsidDel="00000000" w:rsidR="00000000" w:rsidRPr="00000000">
              <w:rPr>
                <w:rtl w:val="0"/>
              </w:rPr>
            </w:r>
          </w:p>
        </w:tc>
        <w:tc>
          <w:tcPr/>
          <w:p w:rsidR="00000000" w:rsidDel="00000000" w:rsidP="00000000" w:rsidRDefault="00000000" w:rsidRPr="00000000" w14:paraId="00000091">
            <w:pPr>
              <w:rPr>
                <w:b w:val="1"/>
                <w:sz w:val="22"/>
                <w:szCs w:val="22"/>
              </w:rPr>
            </w:pPr>
            <w:r w:rsidDel="00000000" w:rsidR="00000000" w:rsidRPr="00000000">
              <w:rPr>
                <w:rtl w:val="0"/>
              </w:rPr>
            </w:r>
          </w:p>
        </w:tc>
      </w:tr>
    </w:tbl>
    <w:p w:rsidR="00000000" w:rsidDel="00000000" w:rsidP="00000000" w:rsidRDefault="00000000" w:rsidRPr="00000000" w14:paraId="00000092">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