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AMU2/3/4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Exploring Performance Genres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students </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widowControl w:val="0"/>
              <w:spacing w:before="33.53271484375" w:line="266.55959129333496" w:lineRule="auto"/>
              <w:ind w:left="0" w:right="1389.2364501953125" w:firstLine="0"/>
              <w:rPr>
                <w:rFonts w:ascii="Cambria" w:cs="Cambria" w:eastAsia="Cambria" w:hAnsi="Cambria"/>
                <w:sz w:val="20.15999984741211"/>
                <w:szCs w:val="20.15999984741211"/>
              </w:rPr>
            </w:pPr>
            <w:r w:rsidDel="00000000" w:rsidR="00000000" w:rsidRPr="00000000">
              <w:rPr>
                <w:rFonts w:ascii="Cambria" w:cs="Cambria" w:eastAsia="Cambria" w:hAnsi="Cambria"/>
                <w:sz w:val="20.15999984741211"/>
                <w:szCs w:val="20.15999984741211"/>
                <w:rtl w:val="0"/>
              </w:rPr>
              <w:t xml:space="preserve">develop their musicianship and creativity through exploration of a variety of musical genres. The focus of the course will be on performing on the instrument of each student’s choice. The course will include instruction on improvisation, small ensemble performance, large ensemble performance when focusing on cultural exploration. </w:t>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80%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20%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Projects</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Improvisation (20%)</w:t>
            </w:r>
          </w:p>
        </w:tc>
        <w:tc>
          <w:tcPr/>
          <w:p w:rsidR="00000000" w:rsidDel="00000000" w:rsidP="00000000" w:rsidRDefault="00000000" w:rsidRPr="00000000" w14:paraId="00000069">
            <w:pPr>
              <w:ind w:left="0" w:firstLine="0"/>
              <w:rPr>
                <w:b w:val="1"/>
                <w:sz w:val="22"/>
                <w:szCs w:val="22"/>
              </w:rPr>
            </w:pPr>
            <w:r w:rsidDel="00000000" w:rsidR="00000000" w:rsidRPr="00000000">
              <w:rPr>
                <w:b w:val="1"/>
                <w:sz w:val="22"/>
                <w:szCs w:val="22"/>
                <w:rtl w:val="0"/>
              </w:rPr>
              <w:t xml:space="preserve">•Evaluations of targeted improvisation goals through performance</w:t>
            </w:r>
          </w:p>
        </w:tc>
        <w:tc>
          <w:tcPr/>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Bi-weekly</w:t>
            </w:r>
          </w:p>
          <w:p w:rsidR="00000000" w:rsidDel="00000000" w:rsidP="00000000" w:rsidRDefault="00000000" w:rsidRPr="00000000" w14:paraId="0000006B">
            <w:pPr>
              <w:rPr>
                <w:b w:val="1"/>
                <w:sz w:val="22"/>
                <w:szCs w:val="22"/>
              </w:rPr>
            </w:pP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Chamber/Small Combo Performance projects (20%)</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Chamber #1 Performance Mid-Checks &amp; Reflections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Chamber #1 Final Performance</w:t>
            </w:r>
          </w:p>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 Chamber #2 Analysis/Research</w:t>
            </w:r>
          </w:p>
        </w:tc>
        <w:tc>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Feb - Mar.</w:t>
            </w:r>
          </w:p>
          <w:p w:rsidR="00000000" w:rsidDel="00000000" w:rsidP="00000000" w:rsidRDefault="00000000" w:rsidRPr="00000000" w14:paraId="00000075">
            <w:pPr>
              <w:rPr>
                <w:b w:val="1"/>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April</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Feb - April</w:t>
            </w:r>
          </w:p>
        </w:tc>
      </w:tr>
      <w:tr>
        <w:trPr>
          <w:cantSplit w:val="0"/>
          <w:trHeight w:val="233" w:hRule="atLeast"/>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Cultural Exploration #1 (Makam)</w:t>
            </w:r>
          </w:p>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(20%)</w:t>
            </w:r>
          </w:p>
        </w:tc>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Research</w:t>
            </w:r>
          </w:p>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 Performance practice comprehension</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Feb - April</w:t>
            </w:r>
          </w:p>
        </w:tc>
      </w:tr>
      <w:tr>
        <w:trPr>
          <w:cantSplit w:val="0"/>
          <w:trHeight w:val="233" w:hRule="atLeast"/>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b w:val="1"/>
                <w:sz w:val="22"/>
                <w:szCs w:val="22"/>
              </w:rPr>
            </w:pPr>
            <w:r w:rsidDel="00000000" w:rsidR="00000000" w:rsidRPr="00000000">
              <w:rPr>
                <w:rtl w:val="0"/>
              </w:rPr>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Cultural Exploration #2 (Indonesian Gamelan) (20%)</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 Research</w:t>
            </w:r>
          </w:p>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Performance practice comprehension</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April - June</w:t>
            </w:r>
          </w:p>
        </w:tc>
      </w:tr>
      <w:tr>
        <w:trPr>
          <w:cantSplit w:val="0"/>
          <w:trHeight w:val="233" w:hRule="atLeast"/>
          <w:tblHeader w:val="0"/>
        </w:trPr>
        <w:tc>
          <w:tcPr/>
          <w:p w:rsidR="00000000" w:rsidDel="00000000" w:rsidP="00000000" w:rsidRDefault="00000000" w:rsidRPr="00000000" w14:paraId="00000087">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Summative Projects (20%)</w:t>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 Chamber/Combo #2</w:t>
            </w:r>
          </w:p>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Improvisation Culminating</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April-June</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June</w:t>
            </w:r>
          </w:p>
        </w:tc>
      </w:tr>
    </w:tbl>
    <w:p w:rsidR="00000000" w:rsidDel="00000000" w:rsidP="00000000" w:rsidRDefault="00000000" w:rsidRPr="00000000" w14:paraId="0000008F">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